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8280"/>
          <w:tab w:val="right" w:pos="9781"/>
        </w:tabs>
        <w:snapToGrid w:val="0"/>
        <w:spacing w:after="0" w:line="240" w:lineRule="auto"/>
        <w:ind w:right="-57"/>
        <w:rPr>
          <w:rFonts w:cs="Arial"/>
          <w:bCs/>
          <w:sz w:val="22"/>
          <w:szCs w:val="22"/>
          <w:lang w:eastAsia="zh-CN"/>
        </w:rPr>
      </w:pPr>
      <w:bookmarkStart w:id="0" w:name="OLE_LINK1"/>
      <w:r>
        <w:rPr>
          <w:rFonts w:cs="Arial"/>
          <w:bCs/>
          <w:sz w:val="22"/>
          <w:szCs w:val="22"/>
          <w:lang w:eastAsia="zh-CN"/>
        </w:rPr>
        <w:t>3GPP TSG RAN WG1 #99</w:t>
      </w:r>
      <w:r>
        <w:rPr>
          <w:rFonts w:cs="Arial"/>
          <w:bCs/>
          <w:sz w:val="22"/>
          <w:szCs w:val="22"/>
          <w:lang w:eastAsia="zh-CN"/>
        </w:rPr>
        <w:tab/>
      </w:r>
      <w:r>
        <w:rPr>
          <w:rFonts w:hint="eastAsia" w:cs="Arial"/>
          <w:bCs/>
          <w:sz w:val="22"/>
          <w:szCs w:val="22"/>
          <w:lang w:val="en-US" w:eastAsia="zh-CN"/>
        </w:rPr>
        <w:t xml:space="preserve">                                                                                         R1-1911969     </w:t>
      </w:r>
    </w:p>
    <w:p>
      <w:pPr>
        <w:pStyle w:val="25"/>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ja-JP"/>
        </w:rPr>
        <w:t>Reno, USA, November 18</w:t>
      </w:r>
      <w:r>
        <w:rPr>
          <w:rFonts w:cs="Arial"/>
          <w:bCs/>
          <w:sz w:val="22"/>
          <w:szCs w:val="22"/>
          <w:vertAlign w:val="superscript"/>
          <w:lang w:eastAsia="ja-JP"/>
        </w:rPr>
        <w:t>th</w:t>
      </w:r>
      <w:r>
        <w:rPr>
          <w:rFonts w:cs="Arial"/>
          <w:bCs/>
          <w:sz w:val="22"/>
          <w:szCs w:val="22"/>
          <w:lang w:eastAsia="ja-JP"/>
        </w:rPr>
        <w:t xml:space="preserve"> – 22</w:t>
      </w:r>
      <w:r>
        <w:rPr>
          <w:rFonts w:cs="Arial"/>
          <w:bCs/>
          <w:sz w:val="22"/>
          <w:szCs w:val="22"/>
          <w:vertAlign w:val="superscript"/>
          <w:lang w:eastAsia="ja-JP"/>
        </w:rPr>
        <w:t>nd</w:t>
      </w:r>
      <w:r>
        <w:rPr>
          <w:rFonts w:cs="Arial"/>
          <w:bCs/>
          <w:sz w:val="22"/>
          <w:szCs w:val="22"/>
          <w:lang w:eastAsia="ja-JP"/>
        </w:rPr>
        <w:t>, 2019</w:t>
      </w:r>
    </w:p>
    <w:p>
      <w:pPr>
        <w:pStyle w:val="25"/>
        <w:tabs>
          <w:tab w:val="right" w:pos="8280"/>
          <w:tab w:val="right" w:pos="9781"/>
        </w:tabs>
        <w:snapToGrid w:val="0"/>
        <w:spacing w:after="0" w:line="240" w:lineRule="auto"/>
        <w:ind w:right="-57"/>
        <w:rPr>
          <w:rFonts w:hint="eastAsia" w:cs="Arial"/>
          <w:bCs/>
          <w:sz w:val="22"/>
          <w:szCs w:val="22"/>
          <w:lang w:eastAsia="ja-JP"/>
        </w:rPr>
      </w:pPr>
    </w:p>
    <w:p>
      <w:pPr>
        <w:pStyle w:val="25"/>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5"/>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Other enhancements for Rel-16 URLLC</w:t>
      </w:r>
    </w:p>
    <w:p>
      <w:pPr>
        <w:pStyle w:val="25"/>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7.2.6.7</w:t>
      </w:r>
    </w:p>
    <w:p>
      <w:pPr>
        <w:pStyle w:val="25"/>
        <w:spacing w:afterLines="50" w:line="240" w:lineRule="auto"/>
        <w:rPr>
          <w:sz w:val="20"/>
        </w:rPr>
      </w:pPr>
      <w:r>
        <w:rPr>
          <w:sz w:val="20"/>
        </w:rPr>
        <w:t>Document for:  Discussion and Decision</w:t>
      </w:r>
      <w:bookmarkEnd w:id="0"/>
    </w:p>
    <w:p>
      <w:pPr>
        <w:pStyle w:val="2"/>
        <w:spacing w:beforeLines="0" w:afterLines="50"/>
      </w:pPr>
      <w:r>
        <w:t>I</w:t>
      </w:r>
      <w:r>
        <w:rPr>
          <w:rFonts w:hint="eastAsia"/>
        </w:rPr>
        <w:t>ntroduction</w:t>
      </w:r>
    </w:p>
    <w:p>
      <w:pPr>
        <w:numPr>
          <w:ilvl w:val="-1"/>
          <w:numId w:val="0"/>
        </w:numPr>
        <w:ind w:left="0" w:firstLine="0"/>
        <w:rPr>
          <w:lang w:val="en-US" w:eastAsia="zh-CN"/>
        </w:rPr>
      </w:pPr>
      <w:r>
        <w:rPr>
          <w:rFonts w:hint="eastAsia" w:eastAsia="宋体"/>
          <w:lang w:val="en-US" w:eastAsia="zh-CN"/>
        </w:rPr>
        <w:t>In this contribution, we provide our views on remaining issues for s</w:t>
      </w:r>
      <w:r>
        <w:rPr>
          <w:rFonts w:hint="eastAsia"/>
        </w:rPr>
        <w:t xml:space="preserve">horter SPS </w:t>
      </w:r>
      <w:r>
        <w:rPr>
          <w:rFonts w:hint="eastAsia"/>
          <w:lang w:val="en-US" w:eastAsia="zh-CN"/>
        </w:rPr>
        <w:t>periodicities and multiple SPS configurations.</w:t>
      </w:r>
    </w:p>
    <w:p>
      <w:pPr>
        <w:numPr>
          <w:ilvl w:val="-1"/>
          <w:numId w:val="0"/>
        </w:numPr>
        <w:ind w:left="0" w:firstLine="0"/>
        <w:rPr>
          <w:rFonts w:hint="eastAsia" w:eastAsia="宋体"/>
          <w:lang w:val="en-US" w:eastAsia="zh-CN"/>
        </w:rPr>
      </w:pPr>
      <w:r>
        <w:rPr>
          <w:rFonts w:hint="eastAsia" w:eastAsia="宋体"/>
          <w:lang w:val="en-US" w:eastAsia="zh-CN"/>
        </w:rPr>
        <w:t xml:space="preserve">Note, the discussion on intra-UE </w:t>
      </w:r>
      <w:r>
        <w:rPr>
          <w:rFonts w:hint="eastAsia"/>
          <w:szCs w:val="28"/>
          <w:lang w:val="en-US"/>
        </w:rPr>
        <w:t>prioritization</w:t>
      </w:r>
      <w:r>
        <w:rPr>
          <w:rFonts w:hint="eastAsia" w:eastAsia="宋体"/>
          <w:lang w:val="en-US" w:eastAsia="zh-CN"/>
        </w:rPr>
        <w:t xml:space="preserve"> for </w:t>
      </w:r>
      <w:r>
        <w:t>resource conflicts between dynamic grant (DG) and configured grant (CG) PUSCH and conflicts involving multiple CGs</w:t>
      </w:r>
      <w:r>
        <w:rPr>
          <w:rFonts w:hint="eastAsia" w:eastAsia="宋体"/>
          <w:lang w:val="en-US" w:eastAsia="zh-CN"/>
        </w:rPr>
        <w:t xml:space="preserve"> and intra-UE </w:t>
      </w:r>
      <w:r>
        <w:rPr>
          <w:rFonts w:hint="eastAsia"/>
          <w:szCs w:val="28"/>
          <w:lang w:val="en-US"/>
        </w:rPr>
        <w:t>prioritization</w:t>
      </w:r>
      <w:r>
        <w:rPr>
          <w:rFonts w:hint="eastAsia" w:eastAsia="宋体"/>
          <w:szCs w:val="28"/>
          <w:lang w:val="en-US" w:eastAsia="zh-CN"/>
        </w:rPr>
        <w:t xml:space="preserve"> related to </w:t>
      </w:r>
      <w:r>
        <w:rPr>
          <w:rFonts w:hint="eastAsia" w:eastAsia="宋体"/>
          <w:lang w:val="en-US" w:eastAsia="zh-CN"/>
        </w:rPr>
        <w:t>SPS PDSCH subjects to UCI enhancement agenda, and could be found in our companion contribution [1].</w:t>
      </w:r>
    </w:p>
    <w:p>
      <w:pPr>
        <w:pStyle w:val="2"/>
        <w:spacing w:before="180"/>
        <w:rPr>
          <w:lang w:val="en-US"/>
        </w:rPr>
      </w:pPr>
      <w:r>
        <w:rPr>
          <w:rFonts w:hint="eastAsia"/>
          <w:lang w:val="en-US" w:eastAsia="zh-CN"/>
        </w:rPr>
        <w:t xml:space="preserve">Remaining RAN1 impacts </w:t>
      </w:r>
    </w:p>
    <w:p>
      <w:pPr>
        <w:rPr>
          <w:rFonts w:hint="default"/>
          <w:sz w:val="24"/>
          <w:szCs w:val="24"/>
          <w:lang w:val="en-US"/>
        </w:rPr>
      </w:pPr>
      <w:r>
        <w:rPr>
          <w:rFonts w:hint="eastAsia" w:eastAsia="宋体"/>
          <w:szCs w:val="20"/>
          <w:lang w:val="en-US" w:eastAsia="zh-CN"/>
        </w:rPr>
        <w:t xml:space="preserve">In the RAN1#98 meeting, it was concluded to introduce short </w:t>
      </w:r>
      <w:r>
        <w:rPr>
          <w:rFonts w:eastAsia="Malgun Gothic"/>
          <w:szCs w:val="20"/>
          <w:lang w:eastAsia="ko-KR"/>
        </w:rPr>
        <w:t>DL SPS periodicit</w:t>
      </w:r>
      <w:r>
        <w:rPr>
          <w:rFonts w:hint="eastAsia" w:eastAsia="宋体"/>
          <w:szCs w:val="20"/>
          <w:lang w:val="en-US" w:eastAsia="zh-CN"/>
        </w:rPr>
        <w:t>ies</w:t>
      </w:r>
      <w:r>
        <w:rPr>
          <w:rFonts w:eastAsia="Malgun Gothic"/>
          <w:szCs w:val="20"/>
          <w:lang w:eastAsia="ko-KR"/>
        </w:rPr>
        <w:t xml:space="preserve"> </w:t>
      </w:r>
      <w:r>
        <w:rPr>
          <w:rFonts w:hint="eastAsia" w:eastAsia="宋体"/>
          <w:szCs w:val="20"/>
          <w:lang w:val="en-US" w:eastAsia="zh-CN"/>
        </w:rPr>
        <w:t xml:space="preserve">with a minimum </w:t>
      </w:r>
      <w:r>
        <w:rPr>
          <w:rFonts w:eastAsia="Malgun Gothic"/>
          <w:szCs w:val="20"/>
          <w:lang w:eastAsia="ko-KR"/>
        </w:rPr>
        <w:t xml:space="preserve">periodicity </w:t>
      </w:r>
      <w:r>
        <w:rPr>
          <w:rFonts w:hint="eastAsia" w:eastAsia="宋体"/>
          <w:szCs w:val="20"/>
          <w:lang w:val="en-US" w:eastAsia="zh-CN"/>
        </w:rPr>
        <w:t xml:space="preserve">of </w:t>
      </w:r>
      <w:r>
        <w:rPr>
          <w:rFonts w:eastAsia="Malgun Gothic"/>
          <w:szCs w:val="20"/>
          <w:lang w:eastAsia="ko-KR"/>
        </w:rPr>
        <w:t>1 slot.</w:t>
      </w:r>
      <w:r>
        <w:rPr>
          <w:rFonts w:hint="eastAsia" w:eastAsia="宋体"/>
          <w:szCs w:val="20"/>
          <w:lang w:val="en-US" w:eastAsia="zh-CN"/>
        </w:rPr>
        <w:t xml:space="preserve"> Then, the details on how to determine the PUCCH resources for SPS w/ or w/o </w:t>
      </w:r>
      <w:r>
        <w:rPr>
          <w:szCs w:val="20"/>
          <w:lang w:eastAsia="zh-CN"/>
        </w:rPr>
        <w:t>associated DL assignment</w:t>
      </w:r>
      <w:r>
        <w:rPr>
          <w:rFonts w:hint="eastAsia"/>
          <w:szCs w:val="20"/>
          <w:lang w:val="en-US" w:eastAsia="zh-CN"/>
        </w:rPr>
        <w:t xml:space="preserve"> were concluded in the RAN1#98BIS meeting [2]. </w:t>
      </w:r>
      <w:r>
        <w:rPr>
          <w:rFonts w:hint="eastAsia"/>
          <w:lang w:val="en-US" w:eastAsia="zh-CN"/>
        </w:rPr>
        <w:t>In the following, we provide our thinking on the remaining RAN1 impacts.</w:t>
      </w:r>
    </w:p>
    <w:p>
      <w:pPr>
        <w:pStyle w:val="3"/>
        <w:bidi w:val="0"/>
        <w:rPr>
          <w:lang w:val="en-US" w:eastAsia="zh-CN"/>
        </w:rPr>
      </w:pPr>
      <w:r>
        <w:rPr>
          <w:rFonts w:hint="eastAsia"/>
          <w:lang w:val="en-US" w:eastAsia="zh-CN"/>
        </w:rPr>
        <w:t>2.1 HARQ-ACK timing indication</w:t>
      </w:r>
    </w:p>
    <w:p>
      <w:pPr>
        <w:rPr>
          <w:rFonts w:hint="eastAsia" w:eastAsia="宋体"/>
          <w:lang w:val="en-US" w:eastAsia="zh-CN"/>
        </w:rPr>
      </w:pPr>
      <w:r>
        <w:rPr>
          <w:rFonts w:hint="eastAsia" w:eastAsia="宋体"/>
          <w:lang w:val="en-US" w:eastAsia="zh-CN"/>
        </w:rPr>
        <w:t>In Rel-15, f</w:t>
      </w:r>
      <w:r>
        <w:t xml:space="preserve">or a SPS PDSCH reception ending in slot </w:t>
      </w:r>
      <w:r>
        <w:rPr>
          <w:rFonts w:hint="eastAsia"/>
          <w:i/>
          <w:iCs/>
          <w:lang w:val="en-US" w:eastAsia="zh-CN"/>
        </w:rPr>
        <w:t>n</w:t>
      </w:r>
      <w:r>
        <w:t xml:space="preserve">, the UE transmits the PUCCH in slot </w:t>
      </w:r>
      <w:r>
        <w:rPr>
          <w:rFonts w:hint="eastAsia"/>
          <w:i/>
          <w:iCs/>
          <w:lang w:val="en-US" w:eastAsia="zh-CN"/>
        </w:rPr>
        <w:t xml:space="preserve">n+k </w:t>
      </w:r>
      <w:r>
        <w:rPr>
          <w:rFonts w:ascii="Times" w:hAnsi="Times" w:cs="Times"/>
        </w:rPr>
        <w:t xml:space="preserve">where </w:t>
      </w:r>
      <w:r>
        <w:rPr>
          <w:rFonts w:hint="eastAsia"/>
          <w:i/>
          <w:iCs/>
          <w:lang w:val="en-US" w:eastAsia="zh-CN"/>
        </w:rPr>
        <w:t>k</w: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If the UE detects a DCI format 1_1 that does not include a PDSCH-to-HARQ_feedback timing indicator field</w:t>
      </w:r>
      <w:r>
        <w:rPr>
          <w:rFonts w:hint="eastAsia" w:eastAsia="宋体"/>
          <w:lang w:val="en-US" w:eastAsia="zh-CN"/>
        </w:rPr>
        <w:t>,</w:t>
      </w:r>
      <w:r>
        <w:t xml:space="preserve"> </w:t>
      </w:r>
      <w:r>
        <w:rPr>
          <w:rFonts w:hint="eastAsia"/>
          <w:i/>
          <w:iCs/>
          <w:lang w:val="en-US" w:eastAsia="zh-CN"/>
        </w:rPr>
        <w:t>k</w:t>
      </w:r>
      <w:r>
        <w:t xml:space="preserve"> is provided by </w:t>
      </w:r>
      <w:r>
        <w:rPr>
          <w:i/>
        </w:rPr>
        <w:t>dl-DataToUL-ACK</w:t>
      </w:r>
      <w:r>
        <w:t>.</w:t>
      </w:r>
      <w:r>
        <w:rPr>
          <w:rFonts w:hint="eastAsia" w:eastAsia="宋体"/>
          <w:lang w:val="en-US" w:eastAsia="zh-CN"/>
        </w:rPr>
        <w:t xml:space="preserve"> </w:t>
      </w:r>
    </w:p>
    <w:p>
      <w:pPr>
        <w:rPr>
          <w:rFonts w:hint="eastAsia"/>
          <w:b w:val="0"/>
          <w:bCs w:val="0"/>
          <w:i w:val="0"/>
          <w:iCs w:val="0"/>
          <w:lang w:val="en-US" w:eastAsia="zh-CN"/>
        </w:rPr>
      </w:pPr>
      <w:r>
        <w:rPr>
          <w:rFonts w:hint="eastAsia" w:eastAsia="宋体"/>
          <w:lang w:val="en-US" w:eastAsia="zh-CN"/>
        </w:rPr>
        <w:t>However</w:t>
      </w:r>
      <w:r>
        <w:rPr>
          <w:rFonts w:hint="eastAsia"/>
          <w:lang w:val="en-US" w:eastAsia="zh-CN"/>
        </w:rPr>
        <w:t xml:space="preserve">, if slot </w:t>
      </w:r>
      <w:r>
        <w:rPr>
          <w:rFonts w:hint="eastAsia"/>
          <w:i/>
          <w:iCs/>
          <w:lang w:val="en-US" w:eastAsia="zh-CN"/>
        </w:rPr>
        <w:t>n+k</w:t>
      </w:r>
      <w:r>
        <w:rPr>
          <w:rFonts w:hint="eastAsia"/>
          <w:lang w:val="en-US" w:eastAsia="zh-CN"/>
        </w:rPr>
        <w:t xml:space="preserve"> is not a uplink slot, the UE will not transmit the PUCCH with HARQ-ACK. This is not an issue when the SPS periodicity is no less than 10ms. Because the network can always make sure the slot </w:t>
      </w:r>
      <w:r>
        <w:rPr>
          <w:rFonts w:hint="eastAsia"/>
          <w:i/>
          <w:iCs/>
          <w:lang w:val="en-US" w:eastAsia="zh-CN"/>
        </w:rPr>
        <w:t>n+k</w:t>
      </w:r>
      <w:r>
        <w:rPr>
          <w:rFonts w:hint="eastAsia"/>
          <w:lang w:val="en-US" w:eastAsia="zh-CN"/>
        </w:rPr>
        <w:t xml:space="preserve"> is an uplink slot by implementation. However, it will be very difficult or even impossible to guarantee it when SPS periodicity is reduced. For instance, a </w:t>
      </w:r>
      <w:r>
        <w:t xml:space="preserve">TDD configuration </w:t>
      </w:r>
      <w:r>
        <w:rPr>
          <w:rFonts w:hint="eastAsia"/>
          <w:lang w:val="en-US" w:eastAsia="zh-CN"/>
        </w:rPr>
        <w:t>with a periodicity of</w:t>
      </w:r>
      <w:r>
        <w:t xml:space="preserve"> </w:t>
      </w:r>
      <w:r>
        <w:rPr>
          <w:lang w:val="en-US" w:eastAsia="zh-CN"/>
        </w:rPr>
        <w:t>‘</w:t>
      </w:r>
      <w:r>
        <w:rPr>
          <w:rFonts w:hint="eastAsia"/>
          <w:lang w:val="en-US" w:eastAsia="zh-CN"/>
        </w:rPr>
        <w:t>DDDDU</w:t>
      </w:r>
      <w:r>
        <w:rPr>
          <w:lang w:val="en-US" w:eastAsia="zh-CN"/>
        </w:rPr>
        <w:t>’</w:t>
      </w:r>
      <w:r>
        <w:rPr>
          <w:rFonts w:hint="eastAsia"/>
          <w:lang w:val="en-US" w:eastAsia="zh-CN"/>
        </w:rPr>
        <w:t xml:space="preserve">, where </w:t>
      </w:r>
      <w:r>
        <w:rPr>
          <w:lang w:val="en-US" w:eastAsia="zh-CN"/>
        </w:rPr>
        <w:t>‘</w:t>
      </w:r>
      <w:r>
        <w:rPr>
          <w:rFonts w:hint="eastAsia"/>
          <w:lang w:val="en-US" w:eastAsia="zh-CN"/>
        </w:rPr>
        <w:t>D</w:t>
      </w:r>
      <w:r>
        <w:rPr>
          <w:lang w:val="en-US" w:eastAsia="zh-CN"/>
        </w:rPr>
        <w:t>’</w:t>
      </w:r>
      <w:r>
        <w:rPr>
          <w:rFonts w:hint="eastAsia"/>
          <w:lang w:val="en-US" w:eastAsia="zh-CN"/>
        </w:rPr>
        <w:t xml:space="preserve"> means a downlink slot and </w:t>
      </w:r>
      <w:r>
        <w:rPr>
          <w:lang w:val="en-US" w:eastAsia="zh-CN"/>
        </w:rPr>
        <w:t>‘</w:t>
      </w:r>
      <w:r>
        <w:rPr>
          <w:rFonts w:hint="eastAsia"/>
          <w:lang w:val="en-US" w:eastAsia="zh-CN"/>
        </w:rPr>
        <w:t>U</w:t>
      </w:r>
      <w:r>
        <w:rPr>
          <w:lang w:val="en-US" w:eastAsia="zh-CN"/>
        </w:rPr>
        <w:t>’</w:t>
      </w:r>
      <w:r>
        <w:rPr>
          <w:rFonts w:hint="eastAsia"/>
          <w:lang w:val="en-US" w:eastAsia="zh-CN"/>
        </w:rPr>
        <w:t xml:space="preserve"> is an uplink slot. </w:t>
      </w:r>
      <w:r>
        <w:rPr>
          <w:rFonts w:hint="eastAsia"/>
          <w:b w:val="0"/>
          <w:bCs w:val="0"/>
          <w:i w:val="0"/>
          <w:iCs w:val="0"/>
          <w:lang w:val="en-US" w:eastAsia="zh-CN"/>
        </w:rPr>
        <w:t xml:space="preserve">When SPS periodicity is one slot, one fixed HARQ-ACK timing value </w:t>
      </w:r>
      <w:r>
        <w:rPr>
          <w:rFonts w:hint="eastAsia"/>
          <w:b w:val="0"/>
          <w:bCs w:val="0"/>
          <w:i/>
          <w:iCs/>
          <w:lang w:val="en-US" w:eastAsia="zh-CN"/>
        </w:rPr>
        <w:t>k</w:t>
      </w:r>
      <w:r>
        <w:rPr>
          <w:rFonts w:hint="eastAsia"/>
          <w:b w:val="0"/>
          <w:bCs w:val="0"/>
          <w:i w:val="0"/>
          <w:iCs w:val="0"/>
          <w:lang w:val="en-US" w:eastAsia="zh-CN"/>
        </w:rPr>
        <w:t xml:space="preserve"> as Rel-15 is no longer feasible to determine a proper UL slot for transmission of HARQ-ACK associated with each DL SPS slot.</w:t>
      </w:r>
    </w:p>
    <w:p>
      <w:pPr>
        <w:rPr>
          <w:rFonts w:hint="eastAsia"/>
          <w:i/>
          <w:iCs/>
          <w:lang w:val="en-US" w:eastAsia="zh-CN"/>
        </w:rPr>
      </w:pPr>
      <w:r>
        <w:rPr>
          <w:rFonts w:hint="eastAsia"/>
          <w:b/>
          <w:bCs/>
          <w:i/>
          <w:iCs/>
          <w:lang w:val="en-US" w:eastAsia="zh-CN"/>
        </w:rPr>
        <w:t xml:space="preserve">Observation 1: </w:t>
      </w:r>
      <w:r>
        <w:rPr>
          <w:rFonts w:hint="eastAsia"/>
          <w:i/>
          <w:iCs/>
          <w:lang w:val="en-US" w:eastAsia="zh-CN"/>
        </w:rPr>
        <w:t>When SPS periodicity is one slot, one fixed HARQ-ACK timing value k as Rel-15 is no longer feasible to determine a proper UL slot for transmission of HARQ-ACK associated with each DL SPS slot.</w:t>
      </w:r>
    </w:p>
    <w:p>
      <w:pPr>
        <w:rPr>
          <w:rFonts w:hint="default"/>
          <w:i w:val="0"/>
          <w:iCs w:val="0"/>
          <w:lang w:val="en-US" w:eastAsia="zh-CN"/>
        </w:rPr>
      </w:pPr>
      <w:r>
        <w:rPr>
          <w:rFonts w:hint="eastAsia"/>
          <w:i w:val="0"/>
          <w:iCs w:val="0"/>
          <w:lang w:val="en-US" w:eastAsia="zh-CN"/>
        </w:rPr>
        <w:t>According to feature lead summary [3], there are two options to solve the issue.</w:t>
      </w:r>
    </w:p>
    <w:p>
      <w:pPr>
        <w:widowControl w:val="0"/>
        <w:numPr>
          <w:ilvl w:val="0"/>
          <w:numId w:val="4"/>
        </w:numPr>
        <w:ind w:left="840"/>
        <w:rPr>
          <w:lang w:val="en-US" w:eastAsia="zh-CN"/>
        </w:rPr>
      </w:pPr>
      <w:r>
        <w:rPr>
          <w:rFonts w:hint="eastAsia"/>
          <w:lang w:val="en-US" w:eastAsia="zh-CN"/>
        </w:rPr>
        <w:t xml:space="preserve">Option 1: Still indicate one </w:t>
      </w:r>
      <w:r>
        <w:rPr>
          <w:rFonts w:hint="eastAsia"/>
          <w:i/>
          <w:iCs/>
          <w:lang w:val="en-US" w:eastAsia="zh-CN"/>
        </w:rPr>
        <w:t>k</w:t>
      </w:r>
      <w:r>
        <w:rPr>
          <w:rFonts w:hint="eastAsia"/>
          <w:lang w:val="en-US" w:eastAsia="zh-CN"/>
        </w:rPr>
        <w:t xml:space="preserve"> value, if the indicated </w:t>
      </w:r>
      <w:r>
        <w:rPr>
          <w:rFonts w:hint="eastAsia"/>
          <w:i/>
          <w:iCs/>
          <w:lang w:val="en-US" w:eastAsia="zh-CN"/>
        </w:rPr>
        <w:t>n+k</w:t>
      </w:r>
      <w:r>
        <w:rPr>
          <w:rFonts w:hint="eastAsia"/>
          <w:lang w:val="en-US" w:eastAsia="zh-CN"/>
        </w:rPr>
        <w:t xml:space="preserve"> is an DL slot, it will defer to the first available PUCCH resource or an uplink slot configured by RRC.</w:t>
      </w:r>
    </w:p>
    <w:p>
      <w:pPr>
        <w:widowControl w:val="0"/>
        <w:numPr>
          <w:ilvl w:val="0"/>
          <w:numId w:val="4"/>
        </w:numPr>
        <w:ind w:left="840"/>
        <w:rPr>
          <w:rFonts w:hint="default"/>
          <w:lang w:val="en-US" w:eastAsia="zh-CN"/>
        </w:rPr>
      </w:pPr>
      <w:r>
        <w:rPr>
          <w:rFonts w:hint="eastAsia"/>
          <w:lang w:val="en-US" w:eastAsia="zh-CN"/>
        </w:rPr>
        <w:t xml:space="preserve">Option 2: indicate a set of </w:t>
      </w:r>
      <w:r>
        <w:rPr>
          <w:rFonts w:hint="eastAsia"/>
          <w:i/>
          <w:iCs/>
          <w:lang w:val="en-US" w:eastAsia="zh-CN"/>
        </w:rPr>
        <w:t>k</w:t>
      </w:r>
      <w:r>
        <w:rPr>
          <w:rFonts w:hint="eastAsia"/>
          <w:lang w:val="en-US" w:eastAsia="zh-CN"/>
        </w:rPr>
        <w:t xml:space="preserve"> values where one</w:t>
      </w:r>
      <w:r>
        <w:rPr>
          <w:rFonts w:hint="eastAsia"/>
          <w:i/>
          <w:iCs/>
          <w:lang w:val="en-US" w:eastAsia="zh-CN"/>
        </w:rPr>
        <w:t xml:space="preserve"> k</w:t>
      </w:r>
      <w:r>
        <w:rPr>
          <w:rFonts w:hint="eastAsia"/>
          <w:lang w:val="en-US" w:eastAsia="zh-CN"/>
        </w:rPr>
        <w:t xml:space="preserve"> value for each SPS transmission </w:t>
      </w:r>
      <w:r>
        <w:rPr>
          <w:rFonts w:ascii="Times New Roman" w:hAnsi="Times New Roman" w:eastAsia="宋体" w:cs="Times New Roman"/>
          <w:szCs w:val="22"/>
          <w:lang w:val="en-GB" w:eastAsia="zh-CN"/>
        </w:rPr>
        <w:t>in a time window configured by RRC</w:t>
      </w:r>
      <w:r>
        <w:rPr>
          <w:rFonts w:hint="eastAsia"/>
          <w:lang w:val="en-US" w:eastAsia="zh-CN"/>
        </w:rPr>
        <w:t xml:space="preserve">. </w:t>
      </w:r>
    </w:p>
    <w:p>
      <w:pPr>
        <w:widowControl w:val="0"/>
        <w:numPr>
          <w:ilvl w:val="0"/>
          <w:numId w:val="5"/>
        </w:numPr>
        <w:ind w:left="1260" w:leftChars="0" w:hanging="420" w:firstLineChars="0"/>
        <w:rPr>
          <w:lang w:val="en-US" w:eastAsia="zh-CN"/>
        </w:rPr>
      </w:pPr>
      <w:r>
        <w:rPr>
          <w:rFonts w:hint="eastAsia"/>
          <w:lang w:val="en-US" w:eastAsia="zh-CN"/>
        </w:rPr>
        <w:t xml:space="preserve">RRC configures one or more sets of </w:t>
      </w:r>
      <w:r>
        <w:rPr>
          <w:rFonts w:hint="eastAsia"/>
          <w:i/>
          <w:iCs/>
          <w:lang w:val="en-US" w:eastAsia="zh-CN"/>
        </w:rPr>
        <w:t>k</w:t>
      </w:r>
      <w:r>
        <w:rPr>
          <w:rFonts w:hint="eastAsia"/>
          <w:lang w:val="en-US" w:eastAsia="zh-CN"/>
        </w:rPr>
        <w:t xml:space="preserve"> values, one set is chosen based on the same rule as Rel-15.</w:t>
      </w:r>
    </w:p>
    <w:p>
      <w:pPr>
        <w:rPr>
          <w:rFonts w:hint="default"/>
          <w:lang w:val="en-US" w:eastAsia="zh-CN"/>
        </w:rPr>
      </w:pPr>
      <w:r>
        <w:rPr>
          <w:rFonts w:hint="eastAsia"/>
          <w:lang w:val="en-US" w:eastAsia="zh-CN"/>
        </w:rPr>
        <w:t xml:space="preserve">Option 1 which always defer to the first valid PUCCH resource/slot for all SPS occasions may incur imbalanced HARQ-ACK feedback, which is detrimental to PUCCH reliability for URLLC. On the other hand, Option 2 is more flexible and the HARQ-ACK timing value </w:t>
      </w:r>
      <w:r>
        <w:rPr>
          <w:rFonts w:hint="eastAsia"/>
          <w:i/>
          <w:iCs/>
          <w:lang w:val="en-US" w:eastAsia="zh-CN"/>
        </w:rPr>
        <w:t>k</w:t>
      </w:r>
      <w:r>
        <w:rPr>
          <w:rFonts w:hint="eastAsia"/>
          <w:lang w:val="en-US" w:eastAsia="zh-CN"/>
        </w:rPr>
        <w:t xml:space="preserve"> can be configured properly according to the SPS configuration and </w:t>
      </w:r>
      <w:r>
        <w:rPr>
          <w:rFonts w:eastAsia="Malgun Gothic"/>
          <w:lang w:eastAsia="ko-KR"/>
        </w:rPr>
        <w:t>DL &amp; UL</w:t>
      </w:r>
      <w:r>
        <w:rPr>
          <w:rFonts w:hint="eastAsia" w:eastAsia="宋体"/>
          <w:lang w:val="en-US" w:eastAsia="zh-CN"/>
        </w:rPr>
        <w:t xml:space="preserve"> </w:t>
      </w:r>
      <w:r>
        <w:rPr>
          <w:rFonts w:hint="eastAsia"/>
          <w:lang w:val="en-US" w:eastAsia="zh-CN"/>
        </w:rPr>
        <w:t xml:space="preserve">slot configuration. An example is given in Figure 1, where the slot configuration has a periodicity of </w:t>
      </w:r>
      <w:r>
        <w:rPr>
          <w:rFonts w:hint="default"/>
          <w:lang w:val="en-US" w:eastAsia="zh-CN"/>
        </w:rPr>
        <w:t>‘</w:t>
      </w:r>
      <w:r>
        <w:rPr>
          <w:rFonts w:hint="eastAsia"/>
          <w:lang w:val="en-US" w:eastAsia="zh-CN"/>
        </w:rPr>
        <w:t>DDDUU</w:t>
      </w:r>
      <w:r>
        <w:rPr>
          <w:rFonts w:hint="default"/>
          <w:lang w:val="en-US" w:eastAsia="zh-CN"/>
        </w:rPr>
        <w:t>’</w:t>
      </w:r>
      <w:r>
        <w:rPr>
          <w:rFonts w:hint="eastAsia"/>
          <w:lang w:val="en-US" w:eastAsia="zh-CN"/>
        </w:rPr>
        <w:t xml:space="preserve"> and the periodicity of SPS is one slot. Then, the network can indicate a set of </w:t>
      </w:r>
      <w:r>
        <w:rPr>
          <w:rFonts w:hint="eastAsia"/>
          <w:i/>
          <w:iCs/>
          <w:lang w:val="en-US" w:eastAsia="zh-CN"/>
        </w:rPr>
        <w:t>k</w:t>
      </w:r>
      <w:r>
        <w:rPr>
          <w:rFonts w:hint="eastAsia"/>
          <w:lang w:val="en-US" w:eastAsia="zh-CN"/>
        </w:rPr>
        <w:t xml:space="preserve"> values, e.g., </w:t>
      </w:r>
      <w:r>
        <w:rPr>
          <w:rFonts w:hint="eastAsia"/>
          <w:i/>
          <w:iCs/>
          <w:lang w:val="en-US" w:eastAsia="zh-CN"/>
        </w:rPr>
        <w:t>k</w:t>
      </w:r>
      <w:r>
        <w:rPr>
          <w:rFonts w:hint="eastAsia"/>
          <w:lang w:val="en-US" w:eastAsia="zh-CN"/>
        </w:rPr>
        <w:t xml:space="preserve"> = {3,2,2} for each SPS slot respectively in one slot configuration period. This is more flexible and could avoid imbalanced HARQ-ACK feedback. Similar to Rel-15, if RRC configures more than one sets of </w:t>
      </w:r>
      <w:r>
        <w:rPr>
          <w:rFonts w:hint="eastAsia"/>
          <w:i/>
          <w:iCs/>
          <w:lang w:val="en-US" w:eastAsia="zh-CN"/>
        </w:rPr>
        <w:t>k</w:t>
      </w:r>
      <w:r>
        <w:rPr>
          <w:rFonts w:hint="eastAsia"/>
          <w:lang w:val="en-US" w:eastAsia="zh-CN"/>
        </w:rPr>
        <w:t xml:space="preserve"> values, one set is chosen based on the </w:t>
      </w:r>
      <w:r>
        <w:rPr>
          <w:rFonts w:ascii="Times" w:hAnsi="Times" w:cs="Times"/>
        </w:rPr>
        <w:t>PDSCH-to-HARQ</w:t>
      </w:r>
      <w:r>
        <w:t xml:space="preserve">_feedback </w:t>
      </w:r>
      <w:r>
        <w:rPr>
          <w:rFonts w:ascii="Times" w:hAnsi="Times" w:cs="Times"/>
        </w:rPr>
        <w:t>timing indicator field</w:t>
      </w:r>
      <w:r>
        <w:rPr>
          <w:rFonts w:hint="eastAsia" w:ascii="Times" w:hAnsi="Times" w:eastAsia="宋体" w:cs="Times"/>
          <w:lang w:val="en-US" w:eastAsia="zh-CN"/>
        </w:rPr>
        <w:t xml:space="preserve"> in the </w:t>
      </w:r>
      <w:r>
        <w:rPr>
          <w:rFonts w:hint="eastAsia"/>
          <w:lang w:val="en-US" w:eastAsia="zh-CN"/>
        </w:rPr>
        <w:t>activating DCI, otherwise, it will use the one set configured by RRC.</w:t>
      </w:r>
    </w:p>
    <w:p>
      <w:pPr>
        <w:jc w:val="center"/>
      </w:pPr>
      <w:r>
        <w:drawing>
          <wp:inline distT="0" distB="0" distL="114300" distR="114300">
            <wp:extent cx="5547360" cy="145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547360" cy="1454150"/>
                    </a:xfrm>
                    <a:prstGeom prst="rect">
                      <a:avLst/>
                    </a:prstGeom>
                    <a:noFill/>
                    <a:ln>
                      <a:noFill/>
                    </a:ln>
                  </pic:spPr>
                </pic:pic>
              </a:graphicData>
            </a:graphic>
          </wp:inline>
        </w:drawing>
      </w:r>
    </w:p>
    <w:p>
      <w:pPr>
        <w:jc w:val="center"/>
        <w:rPr>
          <w:rFonts w:hint="default" w:eastAsia="宋体"/>
          <w:b/>
          <w:bCs/>
          <w:lang w:val="en-US" w:eastAsia="zh-CN"/>
        </w:rPr>
      </w:pPr>
      <w:r>
        <w:rPr>
          <w:rFonts w:hint="eastAsia" w:eastAsia="宋体"/>
          <w:b/>
          <w:bCs/>
          <w:lang w:val="en-US" w:eastAsia="zh-CN"/>
        </w:rPr>
        <w:t>Figure 1 HARQ-ACK timing indication for SPS configuration with a periodicity of one slot</w:t>
      </w:r>
    </w:p>
    <w:p>
      <w:pPr>
        <w:spacing w:beforeLines="50" w:after="240"/>
        <w:rPr>
          <w:rFonts w:hint="default"/>
          <w:lang w:val="en-US" w:eastAsia="zh-CN"/>
        </w:rPr>
      </w:pPr>
      <w:r>
        <w:rPr>
          <w:rFonts w:hint="eastAsia"/>
          <w:lang w:val="en-US" w:eastAsia="zh-CN"/>
        </w:rPr>
        <w:t xml:space="preserve">Based on above, we have the following proposal. </w:t>
      </w:r>
    </w:p>
    <w:p>
      <w:pPr>
        <w:keepNext w:val="0"/>
        <w:keepLines w:val="0"/>
        <w:pageBreakBefore w:val="0"/>
        <w:widowControl/>
        <w:kinsoku/>
        <w:wordWrap/>
        <w:overflowPunct w:val="0"/>
        <w:topLinePunct w:val="0"/>
        <w:autoSpaceDE w:val="0"/>
        <w:autoSpaceDN w:val="0"/>
        <w:bidi w:val="0"/>
        <w:adjustRightInd w:val="0"/>
        <w:snapToGrid w:val="0"/>
        <w:spacing w:beforeLines="50" w:after="0"/>
        <w:textAlignment w:val="baseline"/>
        <w:outlineLvl w:val="9"/>
        <w:rPr>
          <w:rFonts w:hint="eastAsia"/>
          <w:i/>
          <w:iCs/>
          <w:lang w:val="en-US" w:eastAsia="zh-CN"/>
        </w:rPr>
      </w:pPr>
      <w:r>
        <w:rPr>
          <w:rFonts w:hint="eastAsia" w:eastAsia="宋体"/>
          <w:b/>
          <w:bCs/>
          <w:i/>
          <w:iCs/>
          <w:lang w:val="en-US" w:eastAsia="zh-CN"/>
        </w:rPr>
        <w:t xml:space="preserve">Proposal 1: </w:t>
      </w:r>
      <w:r>
        <w:rPr>
          <w:rFonts w:hint="eastAsia" w:eastAsia="宋体"/>
          <w:i/>
          <w:iCs/>
          <w:lang w:val="en-US" w:eastAsia="zh-CN"/>
        </w:rPr>
        <w:t>I</w:t>
      </w:r>
      <w:r>
        <w:rPr>
          <w:rFonts w:hint="eastAsia"/>
          <w:i/>
          <w:iCs/>
          <w:lang w:val="en-US" w:eastAsia="zh-CN"/>
        </w:rPr>
        <w:t xml:space="preserve">ndicate a set of k values where one k value for each SPS transmission </w:t>
      </w:r>
      <w:r>
        <w:rPr>
          <w:rFonts w:ascii="Times New Roman" w:hAnsi="Times New Roman" w:eastAsia="宋体" w:cs="Times New Roman"/>
          <w:i/>
          <w:iCs/>
          <w:szCs w:val="22"/>
          <w:lang w:val="en-GB" w:eastAsia="zh-CN"/>
        </w:rPr>
        <w:t>in a time window configured by RRC</w:t>
      </w:r>
      <w:r>
        <w:rPr>
          <w:rFonts w:hint="eastAsia"/>
          <w:i/>
          <w:iCs/>
          <w:lang w:val="en-US" w:eastAsia="zh-CN"/>
        </w:rPr>
        <w:t xml:space="preserve">.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240"/>
        <w:ind w:left="839" w:leftChars="0" w:hanging="420" w:firstLineChars="0"/>
        <w:textAlignment w:val="baseline"/>
        <w:outlineLvl w:val="9"/>
        <w:rPr>
          <w:i/>
          <w:iCs/>
          <w:lang w:val="en-US" w:eastAsia="zh-CN"/>
        </w:rPr>
      </w:pPr>
      <w:r>
        <w:rPr>
          <w:rFonts w:hint="eastAsia"/>
          <w:i/>
          <w:iCs/>
          <w:lang w:val="en-US" w:eastAsia="zh-CN"/>
        </w:rPr>
        <w:t>RRC configures one or more sets of k values, one set is chosen based on the same rule as Rel-15.</w:t>
      </w:r>
    </w:p>
    <w:p>
      <w:pPr>
        <w:pStyle w:val="3"/>
        <w:bidi w:val="0"/>
        <w:ind w:left="578" w:hanging="578"/>
        <w:rPr>
          <w:rFonts w:hint="default" w:ascii="Times New Roman" w:hAnsi="Times New Roman" w:eastAsia="Times New Roman"/>
          <w:lang w:val="en-US" w:eastAsia="zh-CN"/>
        </w:rPr>
      </w:pPr>
      <w:r>
        <w:rPr>
          <w:rFonts w:hint="eastAsia" w:ascii="Times New Roman" w:hAnsi="Times New Roman" w:eastAsia="Times New Roman"/>
          <w:lang w:val="en-US" w:eastAsia="zh-CN"/>
        </w:rPr>
        <w:t>2.2 HARQ-ACK codebook construction</w:t>
      </w:r>
      <w:r>
        <w:rPr>
          <w:rFonts w:hint="eastAsia"/>
          <w:lang w:val="en-US" w:eastAsia="zh-CN"/>
        </w:rPr>
        <w:t xml:space="preserve"> and priority determination for SPS PDSCH release</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tLeast"/>
        <w:ind w:left="0" w:firstLine="0"/>
        <w:textAlignment w:val="baseline"/>
        <w:outlineLvl w:val="9"/>
        <w:rPr>
          <w:rFonts w:hint="default"/>
          <w:lang w:val="en-US" w:eastAsia="zh-CN"/>
        </w:rPr>
      </w:pPr>
      <w:r>
        <w:rPr>
          <w:szCs w:val="22"/>
          <w:lang w:val="en-GB" w:eastAsia="zh-CN"/>
        </w:rPr>
        <w:t xml:space="preserve">For cases where HARQ-ACK feedback for SPS PDSCH is multiplexed with HARQ-ACK feedback for dynamic scheduled PDSCH, </w:t>
      </w:r>
      <w:r>
        <w:rPr>
          <w:rFonts w:hint="eastAsia"/>
          <w:szCs w:val="22"/>
          <w:lang w:val="en-US" w:eastAsia="zh-CN"/>
        </w:rPr>
        <w:t xml:space="preserve">whether any enhancements to </w:t>
      </w:r>
      <w:r>
        <w:rPr>
          <w:szCs w:val="22"/>
          <w:lang w:val="en-GB" w:eastAsia="zh-CN"/>
        </w:rPr>
        <w:t xml:space="preserve">type-1 </w:t>
      </w:r>
      <w:r>
        <w:rPr>
          <w:rFonts w:hint="eastAsia"/>
          <w:szCs w:val="22"/>
          <w:lang w:val="en-US" w:eastAsia="zh-CN"/>
        </w:rPr>
        <w:t xml:space="preserve">and type 2 </w:t>
      </w:r>
      <w:r>
        <w:rPr>
          <w:szCs w:val="22"/>
          <w:lang w:val="en-GB" w:eastAsia="zh-CN"/>
        </w:rPr>
        <w:t>HARQ-ACK codebook construction</w:t>
      </w:r>
      <w:r>
        <w:rPr>
          <w:rFonts w:hint="eastAsia"/>
          <w:szCs w:val="22"/>
          <w:lang w:val="en-US" w:eastAsia="zh-CN"/>
        </w:rPr>
        <w:t xml:space="preserve"> should be discussed.</w:t>
      </w:r>
    </w:p>
    <w:p>
      <w:pPr>
        <w:numPr>
          <w:ilvl w:val="0"/>
          <w:numId w:val="6"/>
        </w:numPr>
        <w:bidi w:val="0"/>
        <w:ind w:left="420" w:leftChars="0" w:hanging="420" w:firstLineChars="0"/>
        <w:rPr>
          <w:rFonts w:hint="eastAsia"/>
          <w:b/>
          <w:bCs/>
          <w:lang w:val="en-US" w:eastAsia="zh-CN"/>
        </w:rPr>
      </w:pPr>
      <w:r>
        <w:rPr>
          <w:rFonts w:hint="eastAsia"/>
          <w:b/>
          <w:bCs/>
          <w:szCs w:val="22"/>
          <w:lang w:val="en-US" w:eastAsia="zh-CN"/>
        </w:rPr>
        <w:t>T</w:t>
      </w:r>
      <w:r>
        <w:rPr>
          <w:b/>
          <w:bCs/>
          <w:szCs w:val="22"/>
          <w:lang w:val="en-GB" w:eastAsia="zh-CN"/>
        </w:rPr>
        <w:t>ype-1</w:t>
      </w:r>
      <w:r>
        <w:rPr>
          <w:rFonts w:hint="eastAsia"/>
          <w:b/>
          <w:bCs/>
          <w:lang w:val="en-US" w:eastAsia="zh-CN"/>
        </w:rPr>
        <w:t xml:space="preserve"> HARQ-ACK codebook construction</w:t>
      </w:r>
    </w:p>
    <w:p>
      <w:pPr>
        <w:rPr>
          <w:rFonts w:hint="eastAsia"/>
          <w:lang w:val="en-US" w:eastAsia="zh-CN"/>
        </w:rPr>
      </w:pPr>
      <w:r>
        <w:rPr>
          <w:rFonts w:hint="eastAsia"/>
          <w:lang w:val="en-US" w:eastAsia="zh-CN"/>
        </w:rPr>
        <w:t xml:space="preserve">For </w:t>
      </w:r>
      <w:r>
        <w:rPr>
          <w:lang w:val="en-US"/>
        </w:rPr>
        <w:t>semi-static HARQ</w:t>
      </w:r>
      <w:r>
        <w:rPr>
          <w:rFonts w:hint="eastAsia" w:eastAsia="宋体"/>
          <w:lang w:val="en-US" w:eastAsia="zh-CN"/>
        </w:rPr>
        <w:t>-</w:t>
      </w:r>
      <w:r>
        <w:rPr>
          <w:lang w:val="en-US"/>
        </w:rPr>
        <w:t>ACK codebook, HARQ</w:t>
      </w:r>
      <w:r>
        <w:rPr>
          <w:rFonts w:hint="eastAsia" w:eastAsia="宋体"/>
          <w:lang w:val="en-US" w:eastAsia="zh-CN"/>
        </w:rPr>
        <w:t>-</w:t>
      </w:r>
      <w:r>
        <w:rPr>
          <w:lang w:val="en-US"/>
        </w:rPr>
        <w:t>ACK bit</w:t>
      </w:r>
      <w:r>
        <w:rPr>
          <w:rFonts w:hint="eastAsia" w:eastAsia="宋体"/>
          <w:lang w:val="en-US" w:eastAsia="zh-CN"/>
        </w:rPr>
        <w:t>s</w:t>
      </w:r>
      <w:r>
        <w:rPr>
          <w:lang w:val="en-US"/>
        </w:rPr>
        <w:t xml:space="preserve"> in the codebook </w:t>
      </w:r>
      <w:r>
        <w:rPr>
          <w:rFonts w:hint="eastAsia" w:eastAsia="宋体"/>
          <w:lang w:val="en-US" w:eastAsia="zh-CN"/>
        </w:rPr>
        <w:t>a</w:t>
      </w:r>
      <w:r>
        <w:rPr>
          <w:rFonts w:hint="eastAsia"/>
          <w:lang w:val="en-US" w:eastAsia="zh-CN"/>
        </w:rPr>
        <w:t xml:space="preserve">re based on the configured </w:t>
      </w:r>
      <w:r>
        <w:rPr>
          <w:lang w:val="en-US"/>
        </w:rPr>
        <w:t>TDRA</w:t>
      </w:r>
      <w:r>
        <w:rPr>
          <w:rFonts w:hint="eastAsia"/>
          <w:lang w:val="en-US" w:eastAsia="zh-CN"/>
        </w:rPr>
        <w:t xml:space="preserve">. Given the minimum periodicity of SPS is no less than 1 slot, the SLIV for SPS PDSCH could be one out of the TDRA table. In our view, Rel-15 rules can be reused by </w:t>
      </w:r>
      <w:r>
        <w:rPr>
          <w:rFonts w:hint="eastAsia" w:eastAsia="宋体"/>
          <w:sz w:val="20"/>
          <w:szCs w:val="20"/>
          <w:lang w:val="en-US" w:eastAsia="zh-CN"/>
        </w:rPr>
        <w:t xml:space="preserve">appending one bit for each SPS reception in the </w:t>
      </w:r>
      <w:r>
        <w:rPr>
          <w:lang w:val="en-US"/>
        </w:rPr>
        <w:t>HARQ</w:t>
      </w:r>
      <w:r>
        <w:rPr>
          <w:rFonts w:hint="eastAsia" w:eastAsia="宋体"/>
          <w:lang w:val="en-US" w:eastAsia="zh-CN"/>
        </w:rPr>
        <w:t>-</w:t>
      </w:r>
      <w:r>
        <w:rPr>
          <w:lang w:val="en-US"/>
        </w:rPr>
        <w:t>ACK</w:t>
      </w:r>
      <w:r>
        <w:rPr>
          <w:rFonts w:hint="eastAsia" w:eastAsia="宋体"/>
          <w:lang w:val="en-US" w:eastAsia="zh-CN"/>
        </w:rPr>
        <w:t xml:space="preserve"> </w:t>
      </w:r>
      <w:r>
        <w:rPr>
          <w:rFonts w:hint="eastAsia" w:eastAsia="宋体"/>
          <w:sz w:val="20"/>
          <w:szCs w:val="20"/>
          <w:lang w:val="en-US" w:eastAsia="zh-CN"/>
        </w:rPr>
        <w:t>codebook.</w:t>
      </w:r>
      <w:r>
        <w:rPr>
          <w:rFonts w:hint="eastAsia"/>
          <w:lang w:val="en-US" w:eastAsia="zh-CN"/>
        </w:rPr>
        <w:t xml:space="preserve"> </w:t>
      </w:r>
    </w:p>
    <w:p>
      <w:pPr>
        <w:spacing w:beforeLines="50" w:after="240"/>
        <w:rPr>
          <w:rFonts w:hint="eastAsia" w:eastAsia="宋体"/>
          <w:i/>
          <w:iCs/>
          <w:sz w:val="20"/>
          <w:szCs w:val="20"/>
          <w:lang w:val="en-US" w:eastAsia="zh-CN"/>
        </w:rPr>
      </w:pPr>
      <w:r>
        <w:rPr>
          <w:rFonts w:hint="eastAsia" w:eastAsia="宋体"/>
          <w:b/>
          <w:bCs/>
          <w:i/>
          <w:iCs/>
          <w:lang w:val="en-US" w:eastAsia="zh-CN"/>
        </w:rPr>
        <w:t xml:space="preserve">Proposal 2: </w:t>
      </w:r>
      <w:r>
        <w:rPr>
          <w:rFonts w:hint="eastAsia" w:eastAsia="宋体"/>
          <w:i/>
          <w:iCs/>
          <w:lang w:val="en-US" w:eastAsia="zh-CN"/>
        </w:rPr>
        <w:t xml:space="preserve">For Type 1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for SPS reception.</w:t>
      </w:r>
    </w:p>
    <w:p>
      <w:pPr>
        <w:rPr>
          <w:rFonts w:hint="eastAsia"/>
          <w:lang w:val="en-US" w:eastAsia="zh-CN"/>
        </w:rPr>
      </w:pPr>
      <w:r>
        <w:rPr>
          <w:rFonts w:hint="eastAsia"/>
          <w:lang w:val="en-US" w:eastAsia="zh-CN"/>
        </w:rPr>
        <w:t xml:space="preserve">Joint release for more than one SPS configurations has been agreed for TSN services. Then, a follow-up question is whether to generate one HARQ-ACK bit for the joint SPS release DCI or multiple bits based on the number of SPS configurations jointly released. In our view, it seems one HARQ-ACK for the joint SPS release DCI is sufficient, and it can reduce HARQ-ACK codebook size. In addition, the number of SLIVs associated with the joint SPS release DCI can also be reduced. Then, SLIVs not associated with the joint SPS release DCI can be used for dynamically scheduled SLIVs. </w:t>
      </w:r>
    </w:p>
    <w:p>
      <w:pPr>
        <w:spacing w:beforeLines="50" w:after="240"/>
        <w:rPr>
          <w:rFonts w:hint="eastAsia"/>
          <w:lang w:val="en-US" w:eastAsia="zh-CN"/>
        </w:rPr>
      </w:pPr>
      <w:r>
        <w:rPr>
          <w:rFonts w:hint="eastAsia"/>
          <w:lang w:val="en-US" w:eastAsia="zh-CN"/>
        </w:rPr>
        <w:t>In Rel-15, the</w:t>
      </w:r>
      <w:r>
        <w:rPr>
          <w:lang w:eastAsia="zh-CN"/>
        </w:rPr>
        <w:t xml:space="preserve"> </w:t>
      </w:r>
      <w:r>
        <w:rPr>
          <w:lang w:val="en-US" w:eastAsia="zh-CN"/>
        </w:rPr>
        <w:t>location in the Type-1 HARQ-ACK codebook for HARQ-ACK information corresponding to a SPS release</w:t>
      </w:r>
      <w:r>
        <w:rPr>
          <w:rFonts w:hint="eastAsia"/>
          <w:lang w:val="en-US" w:eastAsia="zh-CN"/>
        </w:rPr>
        <w:t xml:space="preserve"> DCI</w:t>
      </w:r>
      <w:r>
        <w:rPr>
          <w:lang w:val="en-US" w:eastAsia="zh-CN"/>
        </w:rPr>
        <w:t xml:space="preserve"> is same as for a corresponding SPS PDSCH reception</w:t>
      </w:r>
      <w:r>
        <w:rPr>
          <w:rFonts w:hint="eastAsia"/>
          <w:lang w:val="en-US" w:eastAsia="zh-CN"/>
        </w:rPr>
        <w:t xml:space="preserve">. Then, if multiple configurations are jointly released, it needs to further define which </w:t>
      </w:r>
      <w:r>
        <w:rPr>
          <w:lang w:val="en-US" w:eastAsia="zh-CN"/>
        </w:rPr>
        <w:t>SPS PDSCH reception</w:t>
      </w:r>
      <w:r>
        <w:rPr>
          <w:rFonts w:hint="eastAsia"/>
          <w:lang w:val="en-US" w:eastAsia="zh-CN"/>
        </w:rPr>
        <w:t>, i.e., which SPS configuration, to be used for determining the location of HARQ-ACK for joint SPS release DCI. There could be two alternatives as follows.</w:t>
      </w:r>
    </w:p>
    <w:p>
      <w:pPr>
        <w:numPr>
          <w:ilvl w:val="1"/>
          <w:numId w:val="6"/>
        </w:numPr>
        <w:spacing w:beforeLines="50" w:after="240"/>
        <w:ind w:left="840" w:leftChars="0" w:hanging="420" w:firstLineChars="0"/>
        <w:rPr>
          <w:rFonts w:hint="eastAsia"/>
          <w:highlight w:val="none"/>
          <w:lang w:val="en-US" w:eastAsia="zh-CN"/>
        </w:rPr>
      </w:pPr>
      <w:r>
        <w:rPr>
          <w:rFonts w:hint="eastAsia"/>
          <w:b/>
          <w:bCs/>
          <w:highlight w:val="none"/>
          <w:u w:val="single"/>
          <w:lang w:val="en-US" w:eastAsia="zh-CN"/>
        </w:rPr>
        <w:t xml:space="preserve">Alt 1. Based on SPS priority and SPS configuration index. </w:t>
      </w:r>
      <w:r>
        <w:rPr>
          <w:rFonts w:hint="eastAsia"/>
          <w:highlight w:val="none"/>
          <w:lang w:val="en-US" w:eastAsia="zh-CN"/>
        </w:rPr>
        <w:t>Specifically, choose the SPS configuration with high priority if any, and if more than one configurations indicated as high priority, choose the SPS configuration with lowest index. If all SPS configurations are indicated as low priority, choose the SPS configuration with lowest index.</w:t>
      </w:r>
    </w:p>
    <w:p>
      <w:pPr>
        <w:numPr>
          <w:ilvl w:val="1"/>
          <w:numId w:val="6"/>
        </w:numPr>
        <w:spacing w:beforeLines="50" w:after="240"/>
        <w:ind w:left="840" w:leftChars="0" w:hanging="420" w:firstLineChars="0"/>
        <w:rPr>
          <w:rFonts w:hint="default"/>
          <w:lang w:val="en-US" w:eastAsia="zh-CN"/>
        </w:rPr>
      </w:pPr>
      <w:r>
        <w:rPr>
          <w:rFonts w:hint="eastAsia"/>
          <w:b/>
          <w:bCs/>
          <w:highlight w:val="none"/>
          <w:u w:val="single"/>
          <w:lang w:val="en-US" w:eastAsia="zh-CN"/>
        </w:rPr>
        <w:t xml:space="preserve">Alt 2. Based on the SPS PDSCH reception indicated by TDRA bit field in the </w:t>
      </w:r>
      <w:r>
        <w:rPr>
          <w:rFonts w:hint="eastAsia"/>
          <w:b/>
          <w:bCs/>
          <w:lang w:val="en-US" w:eastAsia="zh-CN"/>
        </w:rPr>
        <w:t xml:space="preserve">joint SPS </w:t>
      </w:r>
      <w:r>
        <w:rPr>
          <w:rFonts w:hint="eastAsia"/>
          <w:b/>
          <w:bCs/>
          <w:highlight w:val="none"/>
          <w:u w:val="single"/>
          <w:lang w:val="en-US" w:eastAsia="zh-CN"/>
        </w:rPr>
        <w:t>release DCI.</w:t>
      </w:r>
      <w:r>
        <w:rPr>
          <w:rFonts w:hint="eastAsia"/>
          <w:b w:val="0"/>
          <w:bCs w:val="0"/>
          <w:highlight w:val="none"/>
          <w:u w:val="none"/>
          <w:lang w:val="en-US" w:eastAsia="zh-CN"/>
        </w:rPr>
        <w:t xml:space="preserve"> TDRA bit field is not used in </w:t>
      </w:r>
      <w:r>
        <w:rPr>
          <w:rFonts w:hint="eastAsia"/>
          <w:lang w:val="en-US" w:eastAsia="zh-CN"/>
        </w:rPr>
        <w:t xml:space="preserve">SPS </w:t>
      </w:r>
      <w:r>
        <w:rPr>
          <w:rFonts w:hint="eastAsia"/>
          <w:b w:val="0"/>
          <w:bCs w:val="0"/>
          <w:highlight w:val="none"/>
          <w:u w:val="none"/>
          <w:lang w:val="en-US" w:eastAsia="zh-CN"/>
        </w:rPr>
        <w:t xml:space="preserve">release DCI in Rel-15. It can be used to indicate the SPS PDSCH reception, which is used to determine the position of HARQ-ACK information in the codebook for </w:t>
      </w:r>
      <w:r>
        <w:rPr>
          <w:rFonts w:hint="eastAsia"/>
          <w:lang w:val="en-US" w:eastAsia="zh-CN"/>
        </w:rPr>
        <w:t xml:space="preserve">joint </w:t>
      </w:r>
      <w:r>
        <w:rPr>
          <w:rFonts w:hint="eastAsia"/>
          <w:b w:val="0"/>
          <w:bCs w:val="0"/>
          <w:highlight w:val="none"/>
          <w:u w:val="none"/>
          <w:lang w:val="en-US" w:eastAsia="zh-CN"/>
        </w:rPr>
        <w:t xml:space="preserve">SPS release DCI. </w:t>
      </w:r>
    </w:p>
    <w:p>
      <w:pPr>
        <w:numPr>
          <w:ilvl w:val="0"/>
          <w:numId w:val="0"/>
        </w:numPr>
        <w:spacing w:beforeLines="50" w:after="240"/>
        <w:ind w:leftChars="0"/>
        <w:rPr>
          <w:rFonts w:hint="default"/>
          <w:lang w:val="en-US" w:eastAsia="zh-CN"/>
        </w:rPr>
      </w:pPr>
      <w:r>
        <w:rPr>
          <w:rFonts w:hint="eastAsia"/>
          <w:b w:val="0"/>
          <w:bCs w:val="0"/>
          <w:highlight w:val="none"/>
          <w:u w:val="none"/>
          <w:lang w:val="en-US" w:eastAsia="zh-CN"/>
        </w:rPr>
        <w:t xml:space="preserve">Both alternatives are workable, and RAN1 should further discuss to choose one of them. </w:t>
      </w:r>
    </w:p>
    <w:p>
      <w:pPr>
        <w:keepNext w:val="0"/>
        <w:keepLines w:val="0"/>
        <w:pageBreakBefore w:val="0"/>
        <w:widowControl/>
        <w:kinsoku/>
        <w:wordWrap/>
        <w:overflowPunct w:val="0"/>
        <w:topLinePunct w:val="0"/>
        <w:autoSpaceDE w:val="0"/>
        <w:autoSpaceDN w:val="0"/>
        <w:bidi w:val="0"/>
        <w:adjustRightInd w:val="0"/>
        <w:snapToGrid w:val="0"/>
        <w:spacing w:beforeLines="50" w:after="120"/>
        <w:textAlignment w:val="baseline"/>
        <w:outlineLvl w:val="9"/>
        <w:rPr>
          <w:rFonts w:hint="eastAsia"/>
          <w:b w:val="0"/>
          <w:bCs w:val="0"/>
          <w:i/>
          <w:iCs/>
          <w:highlight w:val="none"/>
          <w:u w:val="none"/>
          <w:lang w:val="en-US" w:eastAsia="zh-CN"/>
        </w:rPr>
      </w:pPr>
      <w:r>
        <w:rPr>
          <w:rFonts w:hint="eastAsia" w:eastAsia="宋体"/>
          <w:b/>
          <w:bCs/>
          <w:i/>
          <w:iCs/>
          <w:lang w:val="en-US" w:eastAsia="zh-CN"/>
        </w:rPr>
        <w:t xml:space="preserve">Proposal 3: </w:t>
      </w:r>
      <w:r>
        <w:rPr>
          <w:rFonts w:hint="eastAsia" w:eastAsia="宋体"/>
          <w:i/>
          <w:iCs/>
          <w:lang w:val="en-US" w:eastAsia="zh-CN"/>
        </w:rPr>
        <w:t xml:space="preserve">For Type 1 HARQ-ACK codebook, </w:t>
      </w:r>
      <w:r>
        <w:rPr>
          <w:rFonts w:hint="eastAsia"/>
          <w:i/>
          <w:iCs/>
          <w:lang w:val="en-US" w:eastAsia="zh-CN"/>
        </w:rPr>
        <w:t xml:space="preserve">generate one HARQ-ACK bit for SPS release </w:t>
      </w:r>
      <w:r>
        <w:rPr>
          <w:rFonts w:hint="eastAsia"/>
          <w:b w:val="0"/>
          <w:bCs w:val="0"/>
          <w:i/>
          <w:iCs/>
          <w:highlight w:val="none"/>
          <w:u w:val="none"/>
          <w:lang w:val="en-US" w:eastAsia="zh-CN"/>
        </w:rPr>
        <w:t>DCI</w:t>
      </w:r>
      <w:r>
        <w:rPr>
          <w:rFonts w:hint="eastAsia"/>
          <w:i/>
          <w:iCs/>
          <w:lang w:val="en-US" w:eastAsia="zh-CN"/>
        </w:rPr>
        <w:t>, regardless the number of SPS configurations released</w:t>
      </w:r>
      <w:r>
        <w:rPr>
          <w:rFonts w:hint="eastAsia" w:eastAsia="宋体"/>
          <w:i/>
          <w:iCs/>
          <w:sz w:val="20"/>
          <w:szCs w:val="20"/>
          <w:lang w:val="en-US" w:eastAsia="zh-CN"/>
        </w:rPr>
        <w:t>. Down-select one alternative for determining the position</w:t>
      </w:r>
      <w:r>
        <w:rPr>
          <w:rFonts w:hint="eastAsia"/>
          <w:b w:val="0"/>
          <w:bCs w:val="0"/>
          <w:i/>
          <w:iCs/>
          <w:highlight w:val="none"/>
          <w:u w:val="none"/>
          <w:lang w:val="en-US" w:eastAsia="zh-CN"/>
        </w:rPr>
        <w:t xml:space="preserve"> of the HARQ-ACK information in the codebook.</w:t>
      </w:r>
    </w:p>
    <w:p>
      <w:pPr>
        <w:keepNext w:val="0"/>
        <w:keepLines w:val="0"/>
        <w:pageBreakBefore w:val="0"/>
        <w:widowControl/>
        <w:numPr>
          <w:ilvl w:val="1"/>
          <w:numId w:val="6"/>
        </w:numPr>
        <w:kinsoku/>
        <w:wordWrap/>
        <w:overflowPunct w:val="0"/>
        <w:topLinePunct w:val="0"/>
        <w:autoSpaceDE w:val="0"/>
        <w:autoSpaceDN w:val="0"/>
        <w:bidi w:val="0"/>
        <w:adjustRightInd w:val="0"/>
        <w:snapToGrid w:val="0"/>
        <w:spacing w:beforeLines="50" w:after="120"/>
        <w:ind w:left="840" w:leftChars="0" w:hanging="420" w:firstLineChars="0"/>
        <w:textAlignment w:val="baseline"/>
        <w:outlineLvl w:val="9"/>
        <w:rPr>
          <w:rFonts w:hint="eastAsia"/>
          <w:b w:val="0"/>
          <w:bCs w:val="0"/>
          <w:i/>
          <w:iCs/>
          <w:highlight w:val="none"/>
          <w:u w:val="none"/>
          <w:lang w:val="en-US" w:eastAsia="zh-CN"/>
        </w:rPr>
      </w:pPr>
      <w:r>
        <w:rPr>
          <w:rFonts w:hint="eastAsia"/>
          <w:b w:val="0"/>
          <w:bCs w:val="0"/>
          <w:i/>
          <w:iCs/>
          <w:highlight w:val="none"/>
          <w:u w:val="none"/>
          <w:lang w:val="en-US" w:eastAsia="zh-CN"/>
        </w:rPr>
        <w:t xml:space="preserve">Alt 1. Based on SPS priority and SPS configuration index. </w:t>
      </w:r>
    </w:p>
    <w:p>
      <w:pPr>
        <w:keepNext w:val="0"/>
        <w:keepLines w:val="0"/>
        <w:pageBreakBefore w:val="0"/>
        <w:widowControl/>
        <w:numPr>
          <w:ilvl w:val="2"/>
          <w:numId w:val="6"/>
        </w:numPr>
        <w:kinsoku/>
        <w:wordWrap/>
        <w:overflowPunct w:val="0"/>
        <w:topLinePunct w:val="0"/>
        <w:autoSpaceDE w:val="0"/>
        <w:autoSpaceDN w:val="0"/>
        <w:bidi w:val="0"/>
        <w:adjustRightInd w:val="0"/>
        <w:snapToGrid w:val="0"/>
        <w:spacing w:beforeLines="50" w:after="120"/>
        <w:ind w:left="1260" w:leftChars="0" w:hanging="420" w:firstLineChars="0"/>
        <w:textAlignment w:val="baseline"/>
        <w:outlineLvl w:val="9"/>
        <w:rPr>
          <w:rFonts w:hint="eastAsia"/>
          <w:b w:val="0"/>
          <w:bCs w:val="0"/>
          <w:i/>
          <w:iCs/>
          <w:highlight w:val="none"/>
          <w:u w:val="none"/>
          <w:lang w:val="en-US" w:eastAsia="zh-CN"/>
        </w:rPr>
      </w:pPr>
      <w:r>
        <w:rPr>
          <w:rFonts w:hint="eastAsia"/>
          <w:b w:val="0"/>
          <w:bCs w:val="0"/>
          <w:i/>
          <w:iCs/>
          <w:highlight w:val="none"/>
          <w:u w:val="none"/>
          <w:lang w:val="en-US" w:eastAsia="zh-CN"/>
        </w:rPr>
        <w:t>Choose the SPS configuration with high priority if any, and if more than one configurations indicated as high priority, choose the SPS configuration with lowest index. If all SPS configurations are indicated as low priority, choose the SPS configuration with lowest index.</w:t>
      </w:r>
    </w:p>
    <w:p>
      <w:pPr>
        <w:keepNext w:val="0"/>
        <w:keepLines w:val="0"/>
        <w:pageBreakBefore w:val="0"/>
        <w:widowControl/>
        <w:numPr>
          <w:ilvl w:val="1"/>
          <w:numId w:val="6"/>
        </w:numPr>
        <w:kinsoku/>
        <w:wordWrap/>
        <w:overflowPunct w:val="0"/>
        <w:topLinePunct w:val="0"/>
        <w:autoSpaceDE w:val="0"/>
        <w:autoSpaceDN w:val="0"/>
        <w:bidi w:val="0"/>
        <w:adjustRightInd w:val="0"/>
        <w:snapToGrid w:val="0"/>
        <w:spacing w:beforeLines="50" w:after="120"/>
        <w:ind w:left="840" w:leftChars="0" w:hanging="420" w:firstLineChars="0"/>
        <w:textAlignment w:val="baseline"/>
        <w:outlineLvl w:val="9"/>
        <w:rPr>
          <w:rFonts w:hint="default" w:eastAsia="宋体"/>
          <w:b w:val="0"/>
          <w:bCs w:val="0"/>
          <w:i/>
          <w:iCs/>
          <w:sz w:val="20"/>
          <w:szCs w:val="20"/>
          <w:u w:val="none"/>
          <w:lang w:val="en-US" w:eastAsia="zh-CN"/>
        </w:rPr>
      </w:pPr>
      <w:r>
        <w:rPr>
          <w:rFonts w:hint="eastAsia"/>
          <w:b w:val="0"/>
          <w:bCs w:val="0"/>
          <w:i/>
          <w:iCs/>
          <w:highlight w:val="none"/>
          <w:u w:val="none"/>
          <w:lang w:val="en-US" w:eastAsia="zh-CN"/>
        </w:rPr>
        <w:t xml:space="preserve">Alt 2. Based on the SPS PDSCH reception indicated by TDRA bit field in the SPS release DCI.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before="181" w:beforeLines="50"/>
        <w:ind w:left="420" w:leftChars="0" w:hanging="420" w:firstLineChars="0"/>
        <w:textAlignment w:val="baseline"/>
        <w:outlineLvl w:val="9"/>
        <w:rPr>
          <w:rFonts w:hint="eastAsia"/>
          <w:b/>
          <w:bCs/>
          <w:lang w:val="en-US" w:eastAsia="zh-CN"/>
        </w:rPr>
      </w:pPr>
      <w:r>
        <w:rPr>
          <w:rFonts w:hint="eastAsia"/>
          <w:b/>
          <w:bCs/>
          <w:szCs w:val="22"/>
          <w:lang w:val="en-US" w:eastAsia="zh-CN"/>
        </w:rPr>
        <w:t>T</w:t>
      </w:r>
      <w:r>
        <w:rPr>
          <w:b/>
          <w:bCs/>
          <w:szCs w:val="22"/>
          <w:lang w:val="en-GB" w:eastAsia="zh-CN"/>
        </w:rPr>
        <w:t>ype-</w:t>
      </w:r>
      <w:r>
        <w:rPr>
          <w:rFonts w:hint="eastAsia"/>
          <w:b/>
          <w:bCs/>
          <w:szCs w:val="22"/>
          <w:lang w:val="en-US" w:eastAsia="zh-CN"/>
        </w:rPr>
        <w:t>2</w:t>
      </w:r>
      <w:r>
        <w:rPr>
          <w:rFonts w:hint="eastAsia"/>
          <w:b/>
          <w:bCs/>
          <w:lang w:val="en-US" w:eastAsia="zh-CN"/>
        </w:rPr>
        <w:t xml:space="preserve"> HARQ-ACK codebook construction</w:t>
      </w:r>
    </w:p>
    <w:p>
      <w:pPr>
        <w:rPr>
          <w:rFonts w:hint="eastAsia"/>
          <w:sz w:val="20"/>
          <w:szCs w:val="20"/>
          <w:lang w:val="en-US" w:eastAsia="zh-CN"/>
        </w:rPr>
      </w:pPr>
      <w:r>
        <w:rPr>
          <w:rFonts w:hint="default" w:eastAsia="宋体"/>
          <w:sz w:val="20"/>
          <w:szCs w:val="20"/>
          <w:lang w:val="en-US" w:eastAsia="zh-CN"/>
        </w:rPr>
        <w:t>For dynamic HARQ</w:t>
      </w:r>
      <w:r>
        <w:rPr>
          <w:rFonts w:hint="eastAsia"/>
          <w:sz w:val="20"/>
          <w:szCs w:val="20"/>
          <w:lang w:val="en-US" w:eastAsia="zh-CN"/>
        </w:rPr>
        <w:t>-ACK</w:t>
      </w:r>
      <w:r>
        <w:rPr>
          <w:rFonts w:hint="default" w:eastAsia="宋体"/>
          <w:sz w:val="20"/>
          <w:szCs w:val="20"/>
          <w:lang w:val="en-US" w:eastAsia="zh-CN"/>
        </w:rPr>
        <w:t xml:space="preserve"> codebook, </w:t>
      </w:r>
      <w:r>
        <w:rPr>
          <w:rFonts w:hint="eastAsia" w:eastAsia="宋体"/>
          <w:sz w:val="20"/>
          <w:szCs w:val="20"/>
          <w:lang w:val="en-US" w:eastAsia="zh-CN"/>
        </w:rPr>
        <w:t xml:space="preserve">there is only one HARQ-ACK bit for SPS PDSCH reception is appended in the end of codebook in Rel-15. It is straightforward to reuse the same mechanism when SPS periodicity is reduced, i.e., </w:t>
      </w:r>
      <w:r>
        <w:rPr>
          <w:rFonts w:hint="eastAsia"/>
          <w:sz w:val="20"/>
          <w:szCs w:val="20"/>
          <w:lang w:val="en-US" w:eastAsia="zh-CN"/>
        </w:rPr>
        <w:t>dynamic HARQ codebook is constructed with one bit corresponding to each SPS</w:t>
      </w:r>
      <w:r>
        <w:rPr>
          <w:rFonts w:hint="default"/>
          <w:sz w:val="20"/>
          <w:szCs w:val="20"/>
          <w:lang w:val="en-US" w:eastAsia="zh-CN"/>
        </w:rPr>
        <w:t xml:space="preserve"> PDSCH </w:t>
      </w:r>
      <w:r>
        <w:rPr>
          <w:rFonts w:hint="default" w:eastAsia="宋体"/>
          <w:sz w:val="20"/>
          <w:szCs w:val="20"/>
          <w:lang w:val="en-US" w:eastAsia="zh-CN"/>
        </w:rPr>
        <w:t>reception</w:t>
      </w:r>
      <w:r>
        <w:rPr>
          <w:rFonts w:hint="eastAsia"/>
          <w:sz w:val="20"/>
          <w:szCs w:val="20"/>
          <w:lang w:val="en-US" w:eastAsia="zh-CN"/>
        </w:rPr>
        <w:t>, and appended in the end of codebook. For HARQ-ACK for PDSCH with DCI or (</w:t>
      </w:r>
      <w:r>
        <w:rPr>
          <w:rFonts w:hint="eastAsia"/>
          <w:lang w:val="en-US" w:eastAsia="zh-CN"/>
        </w:rPr>
        <w:t>joint</w:t>
      </w:r>
      <w:r>
        <w:rPr>
          <w:rFonts w:hint="eastAsia"/>
          <w:sz w:val="20"/>
          <w:szCs w:val="20"/>
          <w:lang w:val="en-US" w:eastAsia="zh-CN"/>
        </w:rPr>
        <w:t>) SPS release DCI, the HARQ-ACK bit order is based on the DAI.</w:t>
      </w:r>
    </w:p>
    <w:p>
      <w:pPr>
        <w:spacing w:beforeLines="50" w:after="240"/>
        <w:rPr>
          <w:rFonts w:hint="eastAsia" w:eastAsia="宋体"/>
          <w:i/>
          <w:iCs/>
          <w:sz w:val="20"/>
          <w:szCs w:val="20"/>
          <w:lang w:val="en-US" w:eastAsia="zh-CN"/>
        </w:rPr>
      </w:pPr>
      <w:r>
        <w:rPr>
          <w:rFonts w:hint="eastAsia" w:eastAsia="宋体"/>
          <w:b/>
          <w:bCs/>
          <w:i/>
          <w:iCs/>
          <w:sz w:val="20"/>
          <w:szCs w:val="20"/>
          <w:lang w:val="en-US" w:eastAsia="zh-CN"/>
        </w:rPr>
        <w:t xml:space="preserve">Proposal 4: </w:t>
      </w:r>
      <w:r>
        <w:rPr>
          <w:rFonts w:hint="eastAsia" w:eastAsia="宋体"/>
          <w:i/>
          <w:iCs/>
          <w:sz w:val="20"/>
          <w:szCs w:val="20"/>
          <w:lang w:val="en-US" w:eastAsia="zh-CN"/>
        </w:rPr>
        <w:t xml:space="preserve">For </w:t>
      </w:r>
      <w:r>
        <w:rPr>
          <w:rFonts w:hint="eastAsia" w:eastAsia="宋体"/>
          <w:i/>
          <w:iCs/>
          <w:lang w:val="en-US" w:eastAsia="zh-CN"/>
        </w:rPr>
        <w:t>Type 2</w:t>
      </w:r>
      <w:r>
        <w:rPr>
          <w:rFonts w:hint="eastAsia" w:eastAsia="宋体"/>
          <w:i/>
          <w:iCs/>
          <w:sz w:val="20"/>
          <w:szCs w:val="20"/>
          <w:lang w:val="en-US" w:eastAsia="zh-CN"/>
        </w:rPr>
        <w:t xml:space="preserve">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w:t>
      </w:r>
      <w:bookmarkStart w:id="3" w:name="_GoBack"/>
      <w:bookmarkEnd w:id="3"/>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before="181" w:beforeLines="50"/>
        <w:ind w:left="420" w:leftChars="0" w:hanging="420" w:firstLineChars="0"/>
        <w:textAlignment w:val="baseline"/>
        <w:outlineLvl w:val="9"/>
        <w:rPr>
          <w:rFonts w:hint="eastAsia"/>
          <w:b/>
          <w:bCs/>
          <w:lang w:val="en-US" w:eastAsia="zh-CN"/>
        </w:rPr>
      </w:pPr>
      <w:r>
        <w:rPr>
          <w:rFonts w:hint="eastAsia"/>
          <w:b/>
          <w:bCs/>
          <w:szCs w:val="22"/>
          <w:lang w:val="en-US" w:eastAsia="zh-CN"/>
        </w:rPr>
        <w:t xml:space="preserve">Priority determination for </w:t>
      </w:r>
      <w:r>
        <w:rPr>
          <w:rFonts w:hint="eastAsia"/>
          <w:b/>
          <w:bCs/>
          <w:lang w:val="en-US" w:eastAsia="zh-CN"/>
        </w:rPr>
        <w:t xml:space="preserve">joint </w:t>
      </w:r>
      <w:r>
        <w:rPr>
          <w:rFonts w:hint="eastAsia"/>
          <w:b/>
          <w:bCs/>
          <w:szCs w:val="22"/>
          <w:lang w:val="en-US" w:eastAsia="zh-CN"/>
        </w:rPr>
        <w:t>SPS release DCI</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outlineLvl w:val="9"/>
        <w:rPr>
          <w:rFonts w:hint="eastAsia" w:eastAsia="宋体"/>
          <w:i w:val="0"/>
          <w:iCs w:val="0"/>
          <w:color w:val="auto"/>
          <w:lang w:val="en-US" w:eastAsia="zh-CN"/>
        </w:rPr>
      </w:pPr>
      <w:r>
        <w:rPr>
          <w:rFonts w:hint="eastAsia" w:eastAsia="宋体"/>
          <w:lang w:val="en-US" w:eastAsia="zh-CN"/>
        </w:rPr>
        <w:t>In the RAN1#98bis meeting, it was agreed that a</w:t>
      </w:r>
      <w:r>
        <w:rPr>
          <w:rFonts w:hint="eastAsia"/>
        </w:rPr>
        <w:t>n explicit indication</w:t>
      </w:r>
      <w:r>
        <w:t xml:space="preserve"> (as a new RRC parameter)</w:t>
      </w:r>
      <w:r>
        <w:rPr>
          <w:rFonts w:hint="eastAsia"/>
        </w:rPr>
        <w:t xml:space="preserve"> in </w:t>
      </w:r>
      <w:r>
        <w:t xml:space="preserve">each </w:t>
      </w:r>
      <w:r>
        <w:rPr>
          <w:rFonts w:hint="eastAsia"/>
        </w:rPr>
        <w:t>SPS PDSCH configuration</w:t>
      </w:r>
      <w:r>
        <w:t xml:space="preserve"> provides mapping to corresponding </w:t>
      </w:r>
      <w:r>
        <w:rPr>
          <w:color w:val="000000"/>
          <w:shd w:val="clear" w:color="auto" w:fill="FFFFFF"/>
        </w:rPr>
        <w:t>HARQ-ACK codebook</w:t>
      </w:r>
      <w:r>
        <w:rPr>
          <w:rFonts w:hint="eastAsia"/>
        </w:rPr>
        <w:t xml:space="preserve"> for SPS PDSCH</w:t>
      </w:r>
      <w:r>
        <w:t xml:space="preserve"> and ACK for SPS release</w:t>
      </w:r>
      <w:r>
        <w:rPr>
          <w:rFonts w:hint="eastAsia" w:eastAsia="宋体"/>
          <w:lang w:val="en-US" w:eastAsia="zh-CN"/>
        </w:rPr>
        <w:t xml:space="preserve"> DCI. As discussed in our companion contribution [1], </w:t>
      </w:r>
      <w:r>
        <w:rPr>
          <w:rFonts w:hint="eastAsia" w:eastAsia="宋体"/>
          <w:i w:val="0"/>
          <w:iCs w:val="0"/>
          <w:lang w:val="en-US" w:eastAsia="zh-CN"/>
        </w:rPr>
        <w:t>a</w:t>
      </w:r>
      <w:r>
        <w:rPr>
          <w:rFonts w:hint="eastAsia" w:eastAsiaTheme="minorEastAsia"/>
          <w:i w:val="0"/>
          <w:iCs w:val="0"/>
          <w:color w:val="auto"/>
          <w:lang w:val="en-US" w:eastAsia="zh-CN"/>
        </w:rPr>
        <w:t>ctivation</w:t>
      </w:r>
      <w:r>
        <w:rPr>
          <w:rFonts w:hint="eastAsia" w:eastAsia="宋体"/>
          <w:i w:val="0"/>
          <w:iCs w:val="0"/>
          <w:color w:val="auto"/>
          <w:lang w:val="en-US" w:eastAsia="zh-CN"/>
        </w:rPr>
        <w:t xml:space="preserve"> DCI can </w:t>
      </w:r>
      <w:r>
        <w:rPr>
          <w:i w:val="0"/>
          <w:iCs w:val="0"/>
          <w:color w:val="auto"/>
        </w:rPr>
        <w:t xml:space="preserve">complement </w:t>
      </w:r>
      <w:r>
        <w:rPr>
          <w:rFonts w:hint="eastAsia" w:eastAsia="宋体"/>
          <w:i w:val="0"/>
          <w:iCs w:val="0"/>
          <w:color w:val="auto"/>
          <w:lang w:val="en-US" w:eastAsia="zh-CN"/>
        </w:rPr>
        <w:t xml:space="preserve">or </w:t>
      </w:r>
      <w:r>
        <w:rPr>
          <w:i w:val="0"/>
          <w:iCs w:val="0"/>
          <w:color w:val="auto"/>
        </w:rPr>
        <w:t>overwrite</w:t>
      </w:r>
      <w:r>
        <w:rPr>
          <w:rFonts w:hint="eastAsia" w:eastAsia="宋体"/>
          <w:i w:val="0"/>
          <w:iCs w:val="0"/>
          <w:color w:val="auto"/>
          <w:lang w:val="en-US" w:eastAsia="zh-CN"/>
        </w:rPr>
        <w:t xml:space="preserve"> t</w:t>
      </w:r>
      <w:r>
        <w:rPr>
          <w:rFonts w:eastAsia="宋体"/>
          <w:i w:val="0"/>
          <w:iCs w:val="0"/>
          <w:color w:val="auto"/>
          <w:lang w:val="en-US" w:eastAsia="zh-CN"/>
        </w:rPr>
        <w:t xml:space="preserve">he </w:t>
      </w:r>
      <w:r>
        <w:rPr>
          <w:rFonts w:hint="eastAsia" w:eastAsia="宋体"/>
          <w:i w:val="0"/>
          <w:iCs w:val="0"/>
          <w:color w:val="auto"/>
          <w:lang w:val="en-US" w:eastAsia="zh-CN"/>
        </w:rPr>
        <w:t xml:space="preserve">priority of </w:t>
      </w:r>
      <w:r>
        <w:rPr>
          <w:rFonts w:eastAsia="宋体"/>
          <w:i w:val="0"/>
          <w:iCs w:val="0"/>
          <w:color w:val="auto"/>
          <w:lang w:val="en-US" w:eastAsia="zh-CN"/>
        </w:rPr>
        <w:t>HARQ-ACK corresponding to the SPS</w:t>
      </w:r>
      <w:r>
        <w:rPr>
          <w:rFonts w:hint="eastAsia" w:eastAsia="宋体"/>
          <w:i w:val="0"/>
          <w:iCs w:val="0"/>
          <w:color w:val="auto"/>
          <w:lang w:val="en-US" w:eastAsia="zh-CN"/>
        </w:rPr>
        <w:t xml:space="preserve"> PDSCH and SPS release DCI, and if the priority is not indicated, neither by RRC nor activation DCI, t</w:t>
      </w:r>
      <w:r>
        <w:rPr>
          <w:rFonts w:eastAsia="宋体"/>
          <w:i w:val="0"/>
          <w:iCs w:val="0"/>
          <w:color w:val="auto"/>
          <w:lang w:val="en-US" w:eastAsia="zh-CN"/>
        </w:rPr>
        <w:t xml:space="preserve">he </w:t>
      </w:r>
      <w:r>
        <w:rPr>
          <w:rFonts w:hint="eastAsia" w:eastAsia="宋体"/>
          <w:i w:val="0"/>
          <w:iCs w:val="0"/>
          <w:color w:val="auto"/>
          <w:lang w:val="en-US" w:eastAsia="zh-CN"/>
        </w:rPr>
        <w:t xml:space="preserve">corresponding priority of </w:t>
      </w:r>
      <w:r>
        <w:rPr>
          <w:rFonts w:eastAsia="宋体"/>
          <w:i w:val="0"/>
          <w:iCs w:val="0"/>
          <w:color w:val="auto"/>
          <w:lang w:val="en-US" w:eastAsia="zh-CN"/>
        </w:rPr>
        <w:t>HARQ-ACK</w:t>
      </w:r>
      <w:r>
        <w:rPr>
          <w:rFonts w:hint="eastAsia" w:eastAsia="宋体"/>
          <w:i w:val="0"/>
          <w:iCs w:val="0"/>
          <w:color w:val="auto"/>
          <w:lang w:val="en-US" w:eastAsia="zh-CN"/>
        </w:rPr>
        <w:t xml:space="preserve"> can be regarded as low priority. However, when multiple configurations are jointly released, it needs to clarify how to determine the priority of the SPS release DCI. One straightforward way is first based on the priority indicated in the</w:t>
      </w:r>
      <w:r>
        <w:rPr>
          <w:rFonts w:hint="eastAsia" w:eastAsia="宋体"/>
          <w:b w:val="0"/>
          <w:bCs w:val="0"/>
          <w:i w:val="0"/>
          <w:iCs w:val="0"/>
          <w:color w:val="auto"/>
          <w:lang w:val="en-US" w:eastAsia="zh-CN"/>
        </w:rPr>
        <w:t xml:space="preserve"> </w:t>
      </w:r>
      <w:r>
        <w:rPr>
          <w:rFonts w:hint="eastAsia"/>
          <w:b w:val="0"/>
          <w:bCs w:val="0"/>
          <w:lang w:val="en-US" w:eastAsia="zh-CN"/>
        </w:rPr>
        <w:t xml:space="preserve">joint </w:t>
      </w:r>
      <w:r>
        <w:rPr>
          <w:rFonts w:hint="eastAsia"/>
          <w:b w:val="0"/>
          <w:bCs w:val="0"/>
          <w:szCs w:val="22"/>
          <w:lang w:val="en-US" w:eastAsia="zh-CN"/>
        </w:rPr>
        <w:t>SPS release DCI</w:t>
      </w:r>
      <w:r>
        <w:rPr>
          <w:rFonts w:hint="eastAsia" w:eastAsia="宋体"/>
          <w:i w:val="0"/>
          <w:iCs w:val="0"/>
          <w:color w:val="auto"/>
          <w:lang w:val="en-US" w:eastAsia="zh-CN"/>
        </w:rPr>
        <w:t xml:space="preserve"> if any. If there is no priority indication in</w:t>
      </w:r>
      <w:r>
        <w:rPr>
          <w:rFonts w:hint="eastAsia" w:eastAsia="宋体"/>
          <w:b w:val="0"/>
          <w:bCs w:val="0"/>
          <w:i w:val="0"/>
          <w:iCs w:val="0"/>
          <w:color w:val="auto"/>
          <w:lang w:val="en-US" w:eastAsia="zh-CN"/>
        </w:rPr>
        <w:t xml:space="preserve"> </w:t>
      </w:r>
      <w:r>
        <w:rPr>
          <w:rFonts w:hint="eastAsia"/>
          <w:b w:val="0"/>
          <w:bCs w:val="0"/>
          <w:lang w:val="en-US" w:eastAsia="zh-CN"/>
        </w:rPr>
        <w:t xml:space="preserve">joint </w:t>
      </w:r>
      <w:r>
        <w:rPr>
          <w:rFonts w:hint="eastAsia"/>
          <w:b w:val="0"/>
          <w:bCs w:val="0"/>
          <w:szCs w:val="22"/>
          <w:lang w:val="en-US" w:eastAsia="zh-CN"/>
        </w:rPr>
        <w:t>SPS release DCI</w:t>
      </w:r>
      <w:r>
        <w:rPr>
          <w:rFonts w:hint="eastAsia" w:eastAsia="宋体"/>
          <w:i w:val="0"/>
          <w:iCs w:val="0"/>
          <w:color w:val="auto"/>
          <w:lang w:val="en-US" w:eastAsia="zh-CN"/>
        </w:rPr>
        <w:t xml:space="preserve">, it can be based on the priority configured by RRC, i.e., it is determined as high priority as long as one of the released SPS configurations is configured as high priority, otherwise it is determined as low priority.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outlineLvl w:val="9"/>
        <w:rPr>
          <w:rFonts w:hint="eastAsia" w:eastAsia="宋体"/>
          <w:b w:val="0"/>
          <w:bCs w:val="0"/>
          <w:i/>
          <w:iCs/>
          <w:color w:val="auto"/>
          <w:lang w:val="en-US" w:eastAsia="zh-CN"/>
        </w:rPr>
      </w:pPr>
      <w:r>
        <w:rPr>
          <w:rFonts w:hint="eastAsia" w:eastAsia="宋体"/>
          <w:b/>
          <w:bCs/>
          <w:i/>
          <w:iCs/>
          <w:sz w:val="20"/>
          <w:szCs w:val="20"/>
          <w:lang w:val="en-US" w:eastAsia="zh-CN"/>
        </w:rPr>
        <w:t>Proposal 5:</w:t>
      </w:r>
      <w:r>
        <w:rPr>
          <w:rFonts w:hint="eastAsia" w:eastAsia="宋体"/>
          <w:b w:val="0"/>
          <w:bCs w:val="0"/>
          <w:i/>
          <w:iCs/>
          <w:sz w:val="20"/>
          <w:szCs w:val="20"/>
          <w:lang w:val="en-US" w:eastAsia="zh-CN"/>
        </w:rPr>
        <w:t xml:space="preserve"> When </w:t>
      </w:r>
      <w:r>
        <w:rPr>
          <w:rFonts w:hint="eastAsia" w:eastAsia="宋体"/>
          <w:b w:val="0"/>
          <w:bCs w:val="0"/>
          <w:i/>
          <w:iCs/>
          <w:color w:val="auto"/>
          <w:lang w:val="en-US" w:eastAsia="zh-CN"/>
        </w:rPr>
        <w:t xml:space="preserve">multiple configurations are jointly released, the priority of the </w:t>
      </w:r>
      <w:r>
        <w:rPr>
          <w:rFonts w:hint="eastAsia"/>
          <w:b w:val="0"/>
          <w:bCs w:val="0"/>
          <w:i/>
          <w:iCs/>
          <w:lang w:val="en-US" w:eastAsia="zh-CN"/>
        </w:rPr>
        <w:t xml:space="preserve">joint </w:t>
      </w:r>
      <w:r>
        <w:rPr>
          <w:rFonts w:hint="eastAsia" w:eastAsia="宋体"/>
          <w:b w:val="0"/>
          <w:bCs w:val="0"/>
          <w:i/>
          <w:iCs/>
          <w:color w:val="auto"/>
          <w:lang w:val="en-US" w:eastAsia="zh-CN"/>
        </w:rPr>
        <w:t xml:space="preserve">SPS release DCI is determined by the following procedure, </w:t>
      </w:r>
    </w:p>
    <w:p>
      <w:pPr>
        <w:keepNext w:val="0"/>
        <w:keepLines w:val="0"/>
        <w:pageBreakBefore w:val="0"/>
        <w:widowControl/>
        <w:numPr>
          <w:ilvl w:val="1"/>
          <w:numId w:val="6"/>
        </w:numPr>
        <w:kinsoku/>
        <w:wordWrap/>
        <w:overflowPunct w:val="0"/>
        <w:topLinePunct w:val="0"/>
        <w:autoSpaceDE w:val="0"/>
        <w:autoSpaceDN w:val="0"/>
        <w:bidi w:val="0"/>
        <w:adjustRightInd w:val="0"/>
        <w:snapToGrid w:val="0"/>
        <w:spacing w:beforeLines="50" w:after="120"/>
        <w:ind w:left="840" w:leftChars="0" w:hanging="420" w:firstLineChars="0"/>
        <w:textAlignment w:val="baseline"/>
        <w:outlineLvl w:val="9"/>
        <w:rPr>
          <w:rFonts w:hint="eastAsia"/>
          <w:b w:val="0"/>
          <w:bCs w:val="0"/>
          <w:i/>
          <w:iCs/>
          <w:sz w:val="20"/>
          <w:szCs w:val="21"/>
          <w:highlight w:val="none"/>
          <w:u w:val="none"/>
          <w:lang w:val="en-US" w:eastAsia="zh-CN"/>
        </w:rPr>
      </w:pPr>
      <w:r>
        <w:rPr>
          <w:rFonts w:hint="eastAsia"/>
          <w:b w:val="0"/>
          <w:bCs w:val="0"/>
          <w:i/>
          <w:iCs/>
          <w:sz w:val="20"/>
          <w:szCs w:val="21"/>
          <w:highlight w:val="none"/>
          <w:u w:val="none"/>
          <w:lang w:val="en-US" w:eastAsia="zh-CN"/>
        </w:rPr>
        <w:t xml:space="preserve">If there is priority indication in </w:t>
      </w:r>
      <w:r>
        <w:rPr>
          <w:rFonts w:hint="eastAsia"/>
          <w:b w:val="0"/>
          <w:bCs w:val="0"/>
          <w:i/>
          <w:iCs/>
          <w:lang w:val="en-US" w:eastAsia="zh-CN"/>
        </w:rPr>
        <w:t xml:space="preserve">joint </w:t>
      </w:r>
      <w:r>
        <w:rPr>
          <w:rFonts w:hint="eastAsia" w:eastAsia="宋体"/>
          <w:b w:val="0"/>
          <w:bCs w:val="0"/>
          <w:i/>
          <w:iCs/>
          <w:color w:val="auto"/>
          <w:lang w:val="en-US" w:eastAsia="zh-CN"/>
        </w:rPr>
        <w:t>SPS release DCI</w:t>
      </w:r>
      <w:r>
        <w:rPr>
          <w:rFonts w:hint="eastAsia"/>
          <w:b w:val="0"/>
          <w:bCs w:val="0"/>
          <w:i/>
          <w:iCs/>
          <w:sz w:val="20"/>
          <w:szCs w:val="21"/>
          <w:highlight w:val="none"/>
          <w:u w:val="none"/>
          <w:lang w:val="en-US" w:eastAsia="zh-CN"/>
        </w:rPr>
        <w:t xml:space="preserve">, it is based on the priority indicated by the </w:t>
      </w:r>
      <w:r>
        <w:rPr>
          <w:rFonts w:hint="eastAsia"/>
          <w:b w:val="0"/>
          <w:bCs w:val="0"/>
          <w:i/>
          <w:iCs/>
          <w:lang w:val="en-US" w:eastAsia="zh-CN"/>
        </w:rPr>
        <w:t xml:space="preserve">joint </w:t>
      </w:r>
      <w:r>
        <w:rPr>
          <w:rFonts w:hint="eastAsia" w:eastAsia="宋体"/>
          <w:b w:val="0"/>
          <w:bCs w:val="0"/>
          <w:i/>
          <w:iCs/>
          <w:color w:val="auto"/>
          <w:lang w:val="en-US" w:eastAsia="zh-CN"/>
        </w:rPr>
        <w:t>SPS release DCI</w:t>
      </w:r>
      <w:r>
        <w:rPr>
          <w:rFonts w:hint="eastAsia"/>
          <w:b w:val="0"/>
          <w:bCs w:val="0"/>
          <w:i/>
          <w:iCs/>
          <w:sz w:val="20"/>
          <w:szCs w:val="21"/>
          <w:highlight w:val="none"/>
          <w:u w:val="none"/>
          <w:lang w:val="en-US" w:eastAsia="zh-CN"/>
        </w:rPr>
        <w:t>.</w:t>
      </w:r>
    </w:p>
    <w:p>
      <w:pPr>
        <w:keepNext w:val="0"/>
        <w:keepLines w:val="0"/>
        <w:pageBreakBefore w:val="0"/>
        <w:widowControl/>
        <w:numPr>
          <w:ilvl w:val="1"/>
          <w:numId w:val="6"/>
        </w:numPr>
        <w:kinsoku/>
        <w:wordWrap/>
        <w:overflowPunct w:val="0"/>
        <w:topLinePunct w:val="0"/>
        <w:autoSpaceDE w:val="0"/>
        <w:autoSpaceDN w:val="0"/>
        <w:bidi w:val="0"/>
        <w:adjustRightInd w:val="0"/>
        <w:snapToGrid w:val="0"/>
        <w:spacing w:beforeLines="50" w:after="120"/>
        <w:ind w:left="840" w:leftChars="0" w:hanging="420" w:firstLineChars="0"/>
        <w:textAlignment w:val="baseline"/>
        <w:outlineLvl w:val="9"/>
        <w:rPr>
          <w:rFonts w:hint="eastAsia"/>
          <w:b w:val="0"/>
          <w:bCs w:val="0"/>
          <w:i/>
          <w:iCs/>
          <w:sz w:val="20"/>
          <w:szCs w:val="21"/>
          <w:highlight w:val="none"/>
          <w:u w:val="none"/>
          <w:lang w:val="en-US" w:eastAsia="zh-CN"/>
        </w:rPr>
      </w:pPr>
      <w:r>
        <w:rPr>
          <w:rFonts w:hint="eastAsia"/>
          <w:b w:val="0"/>
          <w:bCs w:val="0"/>
          <w:i/>
          <w:iCs/>
          <w:sz w:val="20"/>
          <w:szCs w:val="21"/>
          <w:highlight w:val="none"/>
          <w:u w:val="none"/>
          <w:lang w:val="en-US" w:eastAsia="zh-CN"/>
        </w:rPr>
        <w:t>Else if at least one of the released SPS configurations is configured as high priority, it is high priority,</w:t>
      </w:r>
    </w:p>
    <w:p>
      <w:pPr>
        <w:keepNext w:val="0"/>
        <w:keepLines w:val="0"/>
        <w:pageBreakBefore w:val="0"/>
        <w:widowControl/>
        <w:numPr>
          <w:ilvl w:val="2"/>
          <w:numId w:val="6"/>
        </w:numPr>
        <w:tabs>
          <w:tab w:val="left" w:pos="840"/>
          <w:tab w:val="clear" w:pos="1260"/>
        </w:tabs>
        <w:kinsoku/>
        <w:wordWrap/>
        <w:overflowPunct w:val="0"/>
        <w:topLinePunct w:val="0"/>
        <w:autoSpaceDE w:val="0"/>
        <w:autoSpaceDN w:val="0"/>
        <w:bidi w:val="0"/>
        <w:adjustRightInd w:val="0"/>
        <w:snapToGrid w:val="0"/>
        <w:spacing w:beforeLines="50" w:after="120"/>
        <w:ind w:left="1260" w:leftChars="0" w:hanging="420" w:firstLineChars="0"/>
        <w:textAlignment w:val="baseline"/>
        <w:outlineLvl w:val="9"/>
        <w:rPr>
          <w:rFonts w:hint="default"/>
          <w:b w:val="0"/>
          <w:bCs w:val="0"/>
          <w:i/>
          <w:iCs/>
          <w:sz w:val="20"/>
          <w:szCs w:val="21"/>
          <w:highlight w:val="none"/>
          <w:u w:val="none"/>
          <w:lang w:val="en-US" w:eastAsia="zh-CN"/>
        </w:rPr>
      </w:pPr>
      <w:r>
        <w:rPr>
          <w:rFonts w:hint="eastAsia"/>
          <w:b w:val="0"/>
          <w:bCs w:val="0"/>
          <w:i/>
          <w:iCs/>
          <w:sz w:val="20"/>
          <w:szCs w:val="21"/>
          <w:highlight w:val="none"/>
          <w:u w:val="none"/>
          <w:lang w:val="en-US" w:eastAsia="zh-CN"/>
        </w:rPr>
        <w:t xml:space="preserve">Else, it is low priority.  </w:t>
      </w:r>
    </w:p>
    <w:p>
      <w:pPr>
        <w:pStyle w:val="2"/>
        <w:spacing w:beforeLines="0" w:afterLines="50"/>
        <w:rPr>
          <w:highlight w:val="none"/>
        </w:rPr>
      </w:pP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hint="eastAsia"/>
          <w:i/>
          <w:iCs/>
          <w:lang w:val="en-US" w:eastAsia="zh-CN"/>
        </w:rPr>
      </w:pPr>
      <w:r>
        <w:rPr>
          <w:rFonts w:hint="eastAsia"/>
          <w:b/>
          <w:bCs/>
          <w:i/>
          <w:iCs/>
          <w:lang w:val="en-US" w:eastAsia="zh-CN"/>
        </w:rPr>
        <w:t xml:space="preserve">Observation 1: </w:t>
      </w:r>
      <w:r>
        <w:rPr>
          <w:rFonts w:hint="eastAsia"/>
          <w:i/>
          <w:iCs/>
          <w:lang w:val="en-US" w:eastAsia="zh-CN"/>
        </w:rPr>
        <w:t>When SPS periodicity is one slot, one fixed HARQ-ACK timing value k as Rel-15 is no longer feasible to determine a proper UL slot for transmission of HARQ-ACK associated with each DL SPS slot.</w:t>
      </w:r>
    </w:p>
    <w:p>
      <w:pPr>
        <w:keepNext w:val="0"/>
        <w:keepLines w:val="0"/>
        <w:pageBreakBefore w:val="0"/>
        <w:widowControl/>
        <w:kinsoku/>
        <w:wordWrap/>
        <w:overflowPunct w:val="0"/>
        <w:topLinePunct w:val="0"/>
        <w:autoSpaceDE w:val="0"/>
        <w:autoSpaceDN w:val="0"/>
        <w:bidi w:val="0"/>
        <w:adjustRightInd w:val="0"/>
        <w:snapToGrid w:val="0"/>
        <w:spacing w:beforeLines="50" w:after="0"/>
        <w:textAlignment w:val="baseline"/>
        <w:outlineLvl w:val="9"/>
        <w:rPr>
          <w:rFonts w:hint="eastAsia"/>
          <w:i/>
          <w:iCs/>
          <w:lang w:val="en-US" w:eastAsia="zh-CN"/>
        </w:rPr>
      </w:pPr>
      <w:r>
        <w:rPr>
          <w:rFonts w:hint="eastAsia" w:eastAsia="宋体"/>
          <w:b/>
          <w:bCs/>
          <w:i/>
          <w:iCs/>
          <w:lang w:val="en-US" w:eastAsia="zh-CN"/>
        </w:rPr>
        <w:t xml:space="preserve">Proposal 1: </w:t>
      </w:r>
      <w:r>
        <w:rPr>
          <w:rFonts w:hint="eastAsia" w:eastAsia="宋体"/>
          <w:i/>
          <w:iCs/>
          <w:lang w:val="en-US" w:eastAsia="zh-CN"/>
        </w:rPr>
        <w:t>I</w:t>
      </w:r>
      <w:r>
        <w:rPr>
          <w:rFonts w:hint="eastAsia"/>
          <w:i/>
          <w:iCs/>
          <w:lang w:val="en-US" w:eastAsia="zh-CN"/>
        </w:rPr>
        <w:t xml:space="preserve">ndicate a set of k values where one k value for each SPS transmission </w:t>
      </w:r>
      <w:r>
        <w:rPr>
          <w:rFonts w:ascii="Times New Roman" w:hAnsi="Times New Roman" w:eastAsia="宋体" w:cs="Times New Roman"/>
          <w:i/>
          <w:iCs/>
          <w:szCs w:val="22"/>
          <w:lang w:val="en-GB" w:eastAsia="zh-CN"/>
        </w:rPr>
        <w:t>in a time window configured by RRC</w:t>
      </w:r>
      <w:r>
        <w:rPr>
          <w:rFonts w:hint="eastAsia"/>
          <w:i/>
          <w:iCs/>
          <w:lang w:val="en-US" w:eastAsia="zh-CN"/>
        </w:rPr>
        <w:t xml:space="preserve">.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240"/>
        <w:ind w:left="839" w:leftChars="0" w:hanging="420" w:firstLineChars="0"/>
        <w:textAlignment w:val="baseline"/>
        <w:outlineLvl w:val="9"/>
        <w:rPr>
          <w:i/>
          <w:iCs/>
          <w:lang w:val="en-US" w:eastAsia="zh-CN"/>
        </w:rPr>
      </w:pPr>
      <w:r>
        <w:rPr>
          <w:rFonts w:hint="eastAsia"/>
          <w:i/>
          <w:iCs/>
          <w:lang w:val="en-US" w:eastAsia="zh-CN"/>
        </w:rPr>
        <w:t>RRC configures one or more sets of k values, one set is chosen based on the same rule as Rel-15.</w:t>
      </w:r>
    </w:p>
    <w:p>
      <w:pPr>
        <w:spacing w:beforeLines="50" w:after="240"/>
        <w:rPr>
          <w:rFonts w:hint="eastAsia" w:eastAsia="宋体"/>
          <w:i/>
          <w:iCs/>
          <w:sz w:val="20"/>
          <w:szCs w:val="20"/>
          <w:lang w:val="en-US" w:eastAsia="zh-CN"/>
        </w:rPr>
      </w:pPr>
      <w:r>
        <w:rPr>
          <w:rFonts w:hint="eastAsia" w:eastAsia="宋体"/>
          <w:b/>
          <w:bCs/>
          <w:i/>
          <w:iCs/>
          <w:lang w:val="en-US" w:eastAsia="zh-CN"/>
        </w:rPr>
        <w:t xml:space="preserve">Proposal 2: </w:t>
      </w:r>
      <w:r>
        <w:rPr>
          <w:rFonts w:hint="eastAsia" w:eastAsia="宋体"/>
          <w:i/>
          <w:iCs/>
          <w:lang w:val="en-US" w:eastAsia="zh-CN"/>
        </w:rPr>
        <w:t xml:space="preserve">For Type 1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for SPS reception.</w:t>
      </w:r>
    </w:p>
    <w:p>
      <w:pPr>
        <w:keepNext w:val="0"/>
        <w:keepLines w:val="0"/>
        <w:pageBreakBefore w:val="0"/>
        <w:widowControl/>
        <w:kinsoku/>
        <w:wordWrap/>
        <w:overflowPunct w:val="0"/>
        <w:topLinePunct w:val="0"/>
        <w:autoSpaceDE w:val="0"/>
        <w:autoSpaceDN w:val="0"/>
        <w:bidi w:val="0"/>
        <w:adjustRightInd w:val="0"/>
        <w:snapToGrid w:val="0"/>
        <w:spacing w:beforeLines="50" w:after="120"/>
        <w:textAlignment w:val="baseline"/>
        <w:outlineLvl w:val="9"/>
        <w:rPr>
          <w:rFonts w:hint="eastAsia"/>
          <w:b w:val="0"/>
          <w:bCs w:val="0"/>
          <w:i/>
          <w:iCs/>
          <w:highlight w:val="none"/>
          <w:u w:val="none"/>
          <w:lang w:val="en-US" w:eastAsia="zh-CN"/>
        </w:rPr>
      </w:pPr>
      <w:r>
        <w:rPr>
          <w:rFonts w:hint="eastAsia" w:eastAsia="宋体"/>
          <w:b/>
          <w:bCs/>
          <w:i/>
          <w:iCs/>
          <w:lang w:val="en-US" w:eastAsia="zh-CN"/>
        </w:rPr>
        <w:t xml:space="preserve">Proposal 3: </w:t>
      </w:r>
      <w:r>
        <w:rPr>
          <w:rFonts w:hint="eastAsia" w:eastAsia="宋体"/>
          <w:i/>
          <w:iCs/>
          <w:lang w:val="en-US" w:eastAsia="zh-CN"/>
        </w:rPr>
        <w:t xml:space="preserve">For Type 1 HARQ-ACK codebook, </w:t>
      </w:r>
      <w:r>
        <w:rPr>
          <w:rFonts w:hint="eastAsia"/>
          <w:i/>
          <w:iCs/>
          <w:lang w:val="en-US" w:eastAsia="zh-CN"/>
        </w:rPr>
        <w:t>generate one HARQ-ACK bit for SPS release DCI, regardless the number of SPS configurations released</w:t>
      </w:r>
      <w:r>
        <w:rPr>
          <w:rFonts w:hint="eastAsia" w:eastAsia="宋体"/>
          <w:i/>
          <w:iCs/>
          <w:sz w:val="20"/>
          <w:szCs w:val="20"/>
          <w:lang w:val="en-US" w:eastAsia="zh-CN"/>
        </w:rPr>
        <w:t>. Down-select one alternative for determining the position</w:t>
      </w:r>
      <w:r>
        <w:rPr>
          <w:rFonts w:hint="eastAsia"/>
          <w:b w:val="0"/>
          <w:bCs w:val="0"/>
          <w:i/>
          <w:iCs/>
          <w:highlight w:val="none"/>
          <w:u w:val="none"/>
          <w:lang w:val="en-US" w:eastAsia="zh-CN"/>
        </w:rPr>
        <w:t xml:space="preserve"> of the HARQ-ACK information in the codebook.</w:t>
      </w:r>
    </w:p>
    <w:p>
      <w:pPr>
        <w:keepNext w:val="0"/>
        <w:keepLines w:val="0"/>
        <w:pageBreakBefore w:val="0"/>
        <w:widowControl/>
        <w:numPr>
          <w:ilvl w:val="1"/>
          <w:numId w:val="6"/>
        </w:numPr>
        <w:kinsoku/>
        <w:wordWrap/>
        <w:overflowPunct w:val="0"/>
        <w:topLinePunct w:val="0"/>
        <w:autoSpaceDE w:val="0"/>
        <w:autoSpaceDN w:val="0"/>
        <w:bidi w:val="0"/>
        <w:adjustRightInd w:val="0"/>
        <w:snapToGrid w:val="0"/>
        <w:spacing w:beforeLines="50" w:after="120"/>
        <w:ind w:left="840" w:leftChars="0" w:hanging="420" w:firstLineChars="0"/>
        <w:textAlignment w:val="baseline"/>
        <w:outlineLvl w:val="9"/>
        <w:rPr>
          <w:rFonts w:hint="eastAsia"/>
          <w:b w:val="0"/>
          <w:bCs w:val="0"/>
          <w:i/>
          <w:iCs/>
          <w:highlight w:val="none"/>
          <w:u w:val="none"/>
          <w:lang w:val="en-US" w:eastAsia="zh-CN"/>
        </w:rPr>
      </w:pPr>
      <w:r>
        <w:rPr>
          <w:rFonts w:hint="eastAsia"/>
          <w:b w:val="0"/>
          <w:bCs w:val="0"/>
          <w:i/>
          <w:iCs/>
          <w:highlight w:val="none"/>
          <w:u w:val="none"/>
          <w:lang w:val="en-US" w:eastAsia="zh-CN"/>
        </w:rPr>
        <w:t xml:space="preserve">Alt 1. Based on SPS priority and SPS configuration index. </w:t>
      </w:r>
    </w:p>
    <w:p>
      <w:pPr>
        <w:keepNext w:val="0"/>
        <w:keepLines w:val="0"/>
        <w:pageBreakBefore w:val="0"/>
        <w:widowControl/>
        <w:numPr>
          <w:ilvl w:val="2"/>
          <w:numId w:val="6"/>
        </w:numPr>
        <w:kinsoku/>
        <w:wordWrap/>
        <w:overflowPunct w:val="0"/>
        <w:topLinePunct w:val="0"/>
        <w:autoSpaceDE w:val="0"/>
        <w:autoSpaceDN w:val="0"/>
        <w:bidi w:val="0"/>
        <w:adjustRightInd w:val="0"/>
        <w:snapToGrid w:val="0"/>
        <w:spacing w:beforeLines="50" w:after="120"/>
        <w:ind w:left="1260" w:leftChars="0" w:hanging="420" w:firstLineChars="0"/>
        <w:textAlignment w:val="baseline"/>
        <w:outlineLvl w:val="9"/>
        <w:rPr>
          <w:rFonts w:hint="eastAsia"/>
          <w:b w:val="0"/>
          <w:bCs w:val="0"/>
          <w:i/>
          <w:iCs/>
          <w:highlight w:val="none"/>
          <w:u w:val="none"/>
          <w:lang w:val="en-US" w:eastAsia="zh-CN"/>
        </w:rPr>
      </w:pPr>
      <w:r>
        <w:rPr>
          <w:rFonts w:hint="eastAsia"/>
          <w:b w:val="0"/>
          <w:bCs w:val="0"/>
          <w:i/>
          <w:iCs/>
          <w:highlight w:val="none"/>
          <w:u w:val="none"/>
          <w:lang w:val="en-US" w:eastAsia="zh-CN"/>
        </w:rPr>
        <w:t>Choose the SPS configuration with high priority if any, and if more than one configurations indicated as high priority, choose the SPS configuration with lowest index. If all SPS configurations are indicated as low priority, choose the SPS configuration with lowest index.</w:t>
      </w:r>
    </w:p>
    <w:p>
      <w:pPr>
        <w:keepNext w:val="0"/>
        <w:keepLines w:val="0"/>
        <w:pageBreakBefore w:val="0"/>
        <w:widowControl/>
        <w:numPr>
          <w:ilvl w:val="1"/>
          <w:numId w:val="6"/>
        </w:numPr>
        <w:kinsoku/>
        <w:wordWrap/>
        <w:overflowPunct w:val="0"/>
        <w:topLinePunct w:val="0"/>
        <w:autoSpaceDE w:val="0"/>
        <w:autoSpaceDN w:val="0"/>
        <w:bidi w:val="0"/>
        <w:adjustRightInd w:val="0"/>
        <w:snapToGrid w:val="0"/>
        <w:spacing w:beforeLines="50" w:after="120"/>
        <w:ind w:left="840" w:leftChars="0" w:hanging="420" w:firstLineChars="0"/>
        <w:textAlignment w:val="baseline"/>
        <w:outlineLvl w:val="9"/>
        <w:rPr>
          <w:rFonts w:hint="default" w:eastAsia="宋体"/>
          <w:b w:val="0"/>
          <w:bCs w:val="0"/>
          <w:i/>
          <w:iCs/>
          <w:sz w:val="20"/>
          <w:szCs w:val="20"/>
          <w:u w:val="none"/>
          <w:lang w:val="en-US" w:eastAsia="zh-CN"/>
        </w:rPr>
      </w:pPr>
      <w:r>
        <w:rPr>
          <w:rFonts w:hint="eastAsia"/>
          <w:b w:val="0"/>
          <w:bCs w:val="0"/>
          <w:i/>
          <w:iCs/>
          <w:highlight w:val="none"/>
          <w:u w:val="none"/>
          <w:lang w:val="en-US" w:eastAsia="zh-CN"/>
        </w:rPr>
        <w:t xml:space="preserve">Alt 2. Based on the SPS PDSCH reception indicated by TDRA bit field in the SPS release DCI. </w:t>
      </w:r>
    </w:p>
    <w:p>
      <w:pPr>
        <w:spacing w:beforeLines="50" w:after="240"/>
        <w:rPr>
          <w:rFonts w:hint="eastAsia" w:eastAsia="宋体"/>
          <w:i/>
          <w:iCs/>
          <w:sz w:val="20"/>
          <w:szCs w:val="20"/>
          <w:lang w:val="en-US" w:eastAsia="zh-CN"/>
        </w:rPr>
      </w:pPr>
      <w:r>
        <w:rPr>
          <w:rFonts w:hint="eastAsia" w:eastAsia="宋体"/>
          <w:b/>
          <w:bCs/>
          <w:i/>
          <w:iCs/>
          <w:sz w:val="20"/>
          <w:szCs w:val="20"/>
          <w:lang w:val="en-US" w:eastAsia="zh-CN"/>
        </w:rPr>
        <w:t xml:space="preserve">Proposal 4: </w:t>
      </w:r>
      <w:r>
        <w:rPr>
          <w:rFonts w:hint="eastAsia" w:eastAsia="宋体"/>
          <w:i/>
          <w:iCs/>
          <w:sz w:val="20"/>
          <w:szCs w:val="20"/>
          <w:lang w:val="en-US" w:eastAsia="zh-CN"/>
        </w:rPr>
        <w:t xml:space="preserve">For </w:t>
      </w:r>
      <w:r>
        <w:rPr>
          <w:rFonts w:hint="eastAsia" w:eastAsia="宋体"/>
          <w:i/>
          <w:iCs/>
          <w:lang w:val="en-US" w:eastAsia="zh-CN"/>
        </w:rPr>
        <w:t>Type 2</w:t>
      </w:r>
      <w:r>
        <w:rPr>
          <w:rFonts w:hint="eastAsia" w:eastAsia="宋体"/>
          <w:i/>
          <w:iCs/>
          <w:sz w:val="20"/>
          <w:szCs w:val="20"/>
          <w:lang w:val="en-US" w:eastAsia="zh-CN"/>
        </w:rPr>
        <w:t xml:space="preserve">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outlineLvl w:val="9"/>
        <w:rPr>
          <w:rFonts w:hint="eastAsia" w:eastAsia="宋体"/>
          <w:b w:val="0"/>
          <w:bCs w:val="0"/>
          <w:i/>
          <w:iCs/>
          <w:color w:val="auto"/>
          <w:lang w:val="en-US" w:eastAsia="zh-CN"/>
        </w:rPr>
      </w:pPr>
      <w:r>
        <w:rPr>
          <w:rFonts w:hint="eastAsia" w:eastAsia="宋体"/>
          <w:b/>
          <w:bCs/>
          <w:i/>
          <w:iCs/>
          <w:sz w:val="20"/>
          <w:szCs w:val="20"/>
          <w:lang w:val="en-US" w:eastAsia="zh-CN"/>
        </w:rPr>
        <w:t>Proposal 5:</w:t>
      </w:r>
      <w:r>
        <w:rPr>
          <w:rFonts w:hint="eastAsia" w:eastAsia="宋体"/>
          <w:b w:val="0"/>
          <w:bCs w:val="0"/>
          <w:i/>
          <w:iCs/>
          <w:sz w:val="20"/>
          <w:szCs w:val="20"/>
          <w:lang w:val="en-US" w:eastAsia="zh-CN"/>
        </w:rPr>
        <w:t xml:space="preserve"> When </w:t>
      </w:r>
      <w:r>
        <w:rPr>
          <w:rFonts w:hint="eastAsia" w:eastAsia="宋体"/>
          <w:b w:val="0"/>
          <w:bCs w:val="0"/>
          <w:i/>
          <w:iCs/>
          <w:color w:val="auto"/>
          <w:lang w:val="en-US" w:eastAsia="zh-CN"/>
        </w:rPr>
        <w:t xml:space="preserve">multiple configurations are jointly released, the priority of the </w:t>
      </w:r>
      <w:r>
        <w:rPr>
          <w:rFonts w:hint="eastAsia"/>
          <w:b w:val="0"/>
          <w:bCs w:val="0"/>
          <w:i/>
          <w:iCs/>
          <w:lang w:val="en-US" w:eastAsia="zh-CN"/>
        </w:rPr>
        <w:t xml:space="preserve">joint </w:t>
      </w:r>
      <w:r>
        <w:rPr>
          <w:rFonts w:hint="eastAsia" w:eastAsia="宋体"/>
          <w:b w:val="0"/>
          <w:bCs w:val="0"/>
          <w:i/>
          <w:iCs/>
          <w:color w:val="auto"/>
          <w:lang w:val="en-US" w:eastAsia="zh-CN"/>
        </w:rPr>
        <w:t xml:space="preserve">SPS release DCI is determined by the following procedure, </w:t>
      </w:r>
    </w:p>
    <w:p>
      <w:pPr>
        <w:keepNext w:val="0"/>
        <w:keepLines w:val="0"/>
        <w:pageBreakBefore w:val="0"/>
        <w:widowControl/>
        <w:numPr>
          <w:ilvl w:val="1"/>
          <w:numId w:val="6"/>
        </w:numPr>
        <w:kinsoku/>
        <w:wordWrap/>
        <w:overflowPunct w:val="0"/>
        <w:topLinePunct w:val="0"/>
        <w:autoSpaceDE w:val="0"/>
        <w:autoSpaceDN w:val="0"/>
        <w:bidi w:val="0"/>
        <w:adjustRightInd w:val="0"/>
        <w:snapToGrid w:val="0"/>
        <w:spacing w:beforeLines="50" w:after="120"/>
        <w:ind w:left="840" w:leftChars="0" w:hanging="420" w:firstLineChars="0"/>
        <w:textAlignment w:val="baseline"/>
        <w:outlineLvl w:val="9"/>
        <w:rPr>
          <w:rFonts w:hint="eastAsia"/>
          <w:b w:val="0"/>
          <w:bCs w:val="0"/>
          <w:i/>
          <w:iCs/>
          <w:sz w:val="20"/>
          <w:szCs w:val="21"/>
          <w:highlight w:val="none"/>
          <w:u w:val="none"/>
          <w:lang w:val="en-US" w:eastAsia="zh-CN"/>
        </w:rPr>
      </w:pPr>
      <w:r>
        <w:rPr>
          <w:rFonts w:hint="eastAsia"/>
          <w:b w:val="0"/>
          <w:bCs w:val="0"/>
          <w:i/>
          <w:iCs/>
          <w:sz w:val="20"/>
          <w:szCs w:val="21"/>
          <w:highlight w:val="none"/>
          <w:u w:val="none"/>
          <w:lang w:val="en-US" w:eastAsia="zh-CN"/>
        </w:rPr>
        <w:t xml:space="preserve">If there is priority indication in </w:t>
      </w:r>
      <w:r>
        <w:rPr>
          <w:rFonts w:hint="eastAsia"/>
          <w:b w:val="0"/>
          <w:bCs w:val="0"/>
          <w:i/>
          <w:iCs/>
          <w:lang w:val="en-US" w:eastAsia="zh-CN"/>
        </w:rPr>
        <w:t xml:space="preserve">joint </w:t>
      </w:r>
      <w:r>
        <w:rPr>
          <w:rFonts w:hint="eastAsia" w:eastAsia="宋体"/>
          <w:b w:val="0"/>
          <w:bCs w:val="0"/>
          <w:i/>
          <w:iCs/>
          <w:color w:val="auto"/>
          <w:lang w:val="en-US" w:eastAsia="zh-CN"/>
        </w:rPr>
        <w:t>SPS release DCI</w:t>
      </w:r>
      <w:r>
        <w:rPr>
          <w:rFonts w:hint="eastAsia"/>
          <w:b w:val="0"/>
          <w:bCs w:val="0"/>
          <w:i/>
          <w:iCs/>
          <w:sz w:val="20"/>
          <w:szCs w:val="21"/>
          <w:highlight w:val="none"/>
          <w:u w:val="none"/>
          <w:lang w:val="en-US" w:eastAsia="zh-CN"/>
        </w:rPr>
        <w:t xml:space="preserve">, it is based on the priority indicated by the </w:t>
      </w:r>
      <w:r>
        <w:rPr>
          <w:rFonts w:hint="eastAsia"/>
          <w:b w:val="0"/>
          <w:bCs w:val="0"/>
          <w:i/>
          <w:iCs/>
          <w:lang w:val="en-US" w:eastAsia="zh-CN"/>
        </w:rPr>
        <w:t xml:space="preserve">joint </w:t>
      </w:r>
      <w:r>
        <w:rPr>
          <w:rFonts w:hint="eastAsia" w:eastAsia="宋体"/>
          <w:b w:val="0"/>
          <w:bCs w:val="0"/>
          <w:i/>
          <w:iCs/>
          <w:color w:val="auto"/>
          <w:lang w:val="en-US" w:eastAsia="zh-CN"/>
        </w:rPr>
        <w:t>SPS release DCI</w:t>
      </w:r>
      <w:r>
        <w:rPr>
          <w:rFonts w:hint="eastAsia"/>
          <w:b w:val="0"/>
          <w:bCs w:val="0"/>
          <w:i/>
          <w:iCs/>
          <w:sz w:val="20"/>
          <w:szCs w:val="21"/>
          <w:highlight w:val="none"/>
          <w:u w:val="none"/>
          <w:lang w:val="en-US" w:eastAsia="zh-CN"/>
        </w:rPr>
        <w:t>.</w:t>
      </w:r>
    </w:p>
    <w:p>
      <w:pPr>
        <w:keepNext w:val="0"/>
        <w:keepLines w:val="0"/>
        <w:pageBreakBefore w:val="0"/>
        <w:widowControl/>
        <w:numPr>
          <w:ilvl w:val="1"/>
          <w:numId w:val="6"/>
        </w:numPr>
        <w:kinsoku/>
        <w:wordWrap/>
        <w:overflowPunct w:val="0"/>
        <w:topLinePunct w:val="0"/>
        <w:autoSpaceDE w:val="0"/>
        <w:autoSpaceDN w:val="0"/>
        <w:bidi w:val="0"/>
        <w:adjustRightInd w:val="0"/>
        <w:snapToGrid w:val="0"/>
        <w:spacing w:beforeLines="50" w:after="120"/>
        <w:ind w:left="840" w:leftChars="0" w:hanging="420" w:firstLineChars="0"/>
        <w:textAlignment w:val="baseline"/>
        <w:outlineLvl w:val="9"/>
        <w:rPr>
          <w:rFonts w:hint="eastAsia"/>
          <w:b w:val="0"/>
          <w:bCs w:val="0"/>
          <w:i/>
          <w:iCs/>
          <w:sz w:val="20"/>
          <w:szCs w:val="21"/>
          <w:highlight w:val="none"/>
          <w:u w:val="none"/>
          <w:lang w:val="en-US" w:eastAsia="zh-CN"/>
        </w:rPr>
      </w:pPr>
      <w:r>
        <w:rPr>
          <w:rFonts w:hint="eastAsia"/>
          <w:b w:val="0"/>
          <w:bCs w:val="0"/>
          <w:i/>
          <w:iCs/>
          <w:sz w:val="20"/>
          <w:szCs w:val="21"/>
          <w:highlight w:val="none"/>
          <w:u w:val="none"/>
          <w:lang w:val="en-US" w:eastAsia="zh-CN"/>
        </w:rPr>
        <w:t>Else if at least one of the released SPS configurations is configured as high priority, it is high priority,</w:t>
      </w:r>
    </w:p>
    <w:p>
      <w:pPr>
        <w:keepNext w:val="0"/>
        <w:keepLines w:val="0"/>
        <w:pageBreakBefore w:val="0"/>
        <w:widowControl/>
        <w:numPr>
          <w:ilvl w:val="2"/>
          <w:numId w:val="6"/>
        </w:numPr>
        <w:tabs>
          <w:tab w:val="left" w:pos="840"/>
          <w:tab w:val="clear" w:pos="1260"/>
        </w:tabs>
        <w:kinsoku/>
        <w:wordWrap/>
        <w:overflowPunct w:val="0"/>
        <w:topLinePunct w:val="0"/>
        <w:autoSpaceDE w:val="0"/>
        <w:autoSpaceDN w:val="0"/>
        <w:bidi w:val="0"/>
        <w:adjustRightInd w:val="0"/>
        <w:snapToGrid w:val="0"/>
        <w:spacing w:beforeLines="50" w:after="120"/>
        <w:ind w:left="1260" w:leftChars="0" w:hanging="420" w:firstLineChars="0"/>
        <w:textAlignment w:val="baseline"/>
        <w:outlineLvl w:val="9"/>
        <w:rPr>
          <w:rFonts w:hint="eastAsia" w:eastAsia="宋体"/>
          <w:i/>
          <w:iCs/>
          <w:sz w:val="20"/>
          <w:szCs w:val="20"/>
          <w:lang w:val="en-US" w:eastAsia="zh-CN"/>
        </w:rPr>
      </w:pPr>
      <w:r>
        <w:rPr>
          <w:rFonts w:hint="eastAsia"/>
          <w:b w:val="0"/>
          <w:bCs w:val="0"/>
          <w:i/>
          <w:iCs/>
          <w:sz w:val="20"/>
          <w:szCs w:val="21"/>
          <w:highlight w:val="none"/>
          <w:u w:val="none"/>
          <w:lang w:val="en-US" w:eastAsia="zh-CN"/>
        </w:rPr>
        <w:t xml:space="preserve">Else, it is low priority.  </w:t>
      </w:r>
    </w:p>
    <w:p>
      <w:pPr>
        <w:pStyle w:val="2"/>
        <w:spacing w:beforeLines="0" w:afterLines="50"/>
        <w:rPr>
          <w:highlight w:val="none"/>
        </w:rPr>
      </w:pPr>
      <w:r>
        <w:rPr>
          <w:rFonts w:hint="eastAsia"/>
          <w:highlight w:val="none"/>
        </w:rPr>
        <w:t>Reference</w:t>
      </w:r>
    </w:p>
    <w:p>
      <w:pPr>
        <w:pStyle w:val="113"/>
        <w:rPr>
          <w:rFonts w:hint="default"/>
          <w:b w:val="0"/>
          <w:bCs w:val="0"/>
          <w:sz w:val="20"/>
          <w:szCs w:val="20"/>
          <w:highlight w:val="none"/>
          <w:lang w:val="en-US" w:eastAsia="zh-CN"/>
        </w:rPr>
      </w:pPr>
      <w:bookmarkStart w:id="1" w:name="_Ref427157992"/>
      <w:r>
        <w:rPr>
          <w:rFonts w:hint="default"/>
          <w:b w:val="0"/>
          <w:bCs w:val="0"/>
          <w:sz w:val="20"/>
          <w:szCs w:val="20"/>
          <w:highlight w:val="none"/>
          <w:lang w:val="en-US" w:eastAsia="zh-CN"/>
        </w:rPr>
        <w:t>3GPP RAN1 #</w:t>
      </w:r>
      <w:r>
        <w:rPr>
          <w:rFonts w:hint="eastAsia"/>
          <w:b w:val="0"/>
          <w:bCs w:val="0"/>
          <w:sz w:val="20"/>
          <w:szCs w:val="20"/>
          <w:highlight w:val="none"/>
          <w:lang w:val="en-US" w:eastAsia="zh-CN"/>
        </w:rPr>
        <w:t>99</w:t>
      </w:r>
      <w:r>
        <w:rPr>
          <w:rFonts w:hint="default"/>
          <w:b w:val="0"/>
          <w:bCs w:val="0"/>
          <w:sz w:val="20"/>
          <w:szCs w:val="20"/>
          <w:highlight w:val="none"/>
          <w:lang w:val="en-US" w:eastAsia="zh-CN"/>
        </w:rPr>
        <w:t xml:space="preserve">, </w:t>
      </w:r>
      <w:bookmarkStart w:id="2" w:name="OLE_LINK23"/>
      <w:r>
        <w:rPr>
          <w:rFonts w:hint="default"/>
          <w:b w:val="0"/>
          <w:bCs w:val="0"/>
          <w:sz w:val="20"/>
          <w:szCs w:val="20"/>
          <w:highlight w:val="none"/>
          <w:lang w:val="en-US" w:eastAsia="zh-CN"/>
        </w:rPr>
        <w:t>R1-1911964, UL control enhancements for NR URLLC</w:t>
      </w:r>
      <w:bookmarkEnd w:id="2"/>
      <w:r>
        <w:rPr>
          <w:rFonts w:hint="default"/>
          <w:b w:val="0"/>
          <w:bCs w:val="0"/>
          <w:sz w:val="20"/>
          <w:szCs w:val="20"/>
          <w:highlight w:val="none"/>
          <w:lang w:val="en-US" w:eastAsia="zh-CN"/>
        </w:rPr>
        <w:t>, ZTE</w:t>
      </w:r>
    </w:p>
    <w:p>
      <w:pPr>
        <w:pStyle w:val="113"/>
        <w:rPr>
          <w:rFonts w:ascii="Times New Roman" w:hAnsi="Times New Roman"/>
          <w:sz w:val="20"/>
          <w:szCs w:val="20"/>
          <w:lang w:val="en-US" w:eastAsia="zh-CN"/>
        </w:rPr>
      </w:pPr>
      <w:r>
        <w:rPr>
          <w:rFonts w:hint="default" w:ascii="Times New Roman" w:hAnsi="Times New Roman"/>
          <w:sz w:val="20"/>
          <w:szCs w:val="20"/>
          <w:lang w:val="en-US" w:eastAsia="zh-CN"/>
        </w:rPr>
        <w:t>3GPP, RAN1#9</w:t>
      </w:r>
      <w:r>
        <w:rPr>
          <w:rFonts w:hint="eastAsia"/>
          <w:sz w:val="20"/>
          <w:szCs w:val="20"/>
          <w:lang w:val="en-US" w:eastAsia="zh-CN"/>
        </w:rPr>
        <w:t>8bis</w:t>
      </w:r>
      <w:r>
        <w:rPr>
          <w:rFonts w:hint="default" w:ascii="Times New Roman" w:hAnsi="Times New Roman"/>
          <w:sz w:val="20"/>
          <w:szCs w:val="20"/>
          <w:lang w:val="en-US" w:eastAsia="zh-CN"/>
        </w:rPr>
        <w:t>, Chairman notes.</w:t>
      </w:r>
    </w:p>
    <w:p>
      <w:pPr>
        <w:pStyle w:val="113"/>
        <w:rPr>
          <w:rFonts w:hint="eastAsia" w:ascii="Times New Roman" w:hAnsi="Times New Roman"/>
          <w:sz w:val="20"/>
          <w:szCs w:val="20"/>
          <w:lang w:val="en-US" w:eastAsia="zh-CN"/>
        </w:rPr>
      </w:pPr>
      <w:r>
        <w:rPr>
          <w:rFonts w:hint="default" w:ascii="Times New Roman" w:hAnsi="Times New Roman"/>
          <w:sz w:val="20"/>
          <w:szCs w:val="20"/>
          <w:lang w:val="en-US" w:eastAsia="zh-CN"/>
        </w:rPr>
        <w:t>3GPP RAN1 #98</w:t>
      </w:r>
      <w:r>
        <w:rPr>
          <w:rFonts w:hint="eastAsia" w:ascii="Times New Roman" w:hAnsi="Times New Roman"/>
          <w:sz w:val="20"/>
          <w:szCs w:val="20"/>
          <w:lang w:val="en-US" w:eastAsia="zh-CN"/>
        </w:rPr>
        <w:t>bis</w:t>
      </w:r>
      <w:r>
        <w:rPr>
          <w:rFonts w:hint="default" w:ascii="Times New Roman" w:hAnsi="Times New Roman"/>
          <w:sz w:val="20"/>
          <w:szCs w:val="20"/>
          <w:lang w:val="en-US" w:eastAsia="zh-CN"/>
        </w:rPr>
        <w:t>, R1-19</w:t>
      </w:r>
      <w:r>
        <w:rPr>
          <w:rFonts w:hint="eastAsia" w:ascii="Times New Roman" w:hAnsi="Times New Roman"/>
          <w:sz w:val="20"/>
          <w:szCs w:val="20"/>
          <w:lang w:val="en-US" w:eastAsia="zh-CN"/>
        </w:rPr>
        <w:t>11694</w:t>
      </w:r>
      <w:r>
        <w:rPr>
          <w:rFonts w:hint="default" w:ascii="Times New Roman" w:hAnsi="Times New Roman"/>
          <w:sz w:val="20"/>
          <w:szCs w:val="20"/>
          <w:lang w:val="en-US" w:eastAsia="zh-CN"/>
        </w:rPr>
        <w:t xml:space="preserve">, </w:t>
      </w:r>
      <w:r>
        <w:rPr>
          <w:rFonts w:hint="default" w:ascii="Times New Roman" w:hAnsi="Times New Roman"/>
          <w:sz w:val="20"/>
          <w:szCs w:val="20"/>
          <w:lang w:val="en-US" w:eastAsia="ko-KR"/>
        </w:rPr>
        <w:t>Summary#6 of 7.2.6.7 Others</w:t>
      </w:r>
      <w:r>
        <w:rPr>
          <w:rFonts w:hint="default" w:ascii="Times New Roman" w:hAnsi="Times New Roman"/>
          <w:sz w:val="20"/>
          <w:szCs w:val="20"/>
          <w:lang w:val="en-US" w:eastAsia="zh-CN"/>
        </w:rPr>
        <w:t xml:space="preserve">, </w:t>
      </w:r>
      <w:bookmarkEnd w:id="1"/>
      <w:r>
        <w:rPr>
          <w:rFonts w:hint="eastAsia" w:ascii="Times New Roman" w:hAnsi="Times New Roman"/>
          <w:sz w:val="20"/>
          <w:szCs w:val="20"/>
          <w:lang w:val="en-US" w:eastAsia="ko-KR"/>
        </w:rPr>
        <w:t>LG Electronics</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 PAGE   \* MERGEFORMAT </w:instrText>
    </w:r>
    <w:r>
      <w:fldChar w:fldCharType="separate"/>
    </w:r>
    <w:r>
      <w:rPr>
        <w:lang w:val="en-US" w:eastAsia="zh-CN"/>
      </w:rPr>
      <w:t>13</w:t>
    </w:r>
    <w:r>
      <w:rPr>
        <w:lang w:val="en-US" w:eastAsia="zh-CN"/>
      </w:rPr>
      <w:fldChar w:fldCharType="end"/>
    </w:r>
  </w:p>
  <w:p>
    <w:pPr>
      <w:pStyle w:val="24"/>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33929E"/>
    <w:multiLevelType w:val="multilevel"/>
    <w:tmpl w:val="8C33929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75C316C"/>
    <w:multiLevelType w:val="multilevel"/>
    <w:tmpl w:val="175C316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31C86062"/>
    <w:multiLevelType w:val="multilevel"/>
    <w:tmpl w:val="31C8606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3A877D64"/>
    <w:multiLevelType w:val="singleLevel"/>
    <w:tmpl w:val="3A877D64"/>
    <w:lvl w:ilvl="0" w:tentative="0">
      <w:start w:val="1"/>
      <w:numFmt w:val="decimal"/>
      <w:pStyle w:val="113"/>
      <w:lvlText w:val="[%1]"/>
      <w:lvlJc w:val="left"/>
      <w:pPr>
        <w:tabs>
          <w:tab w:val="left" w:pos="360"/>
        </w:tabs>
        <w:ind w:left="360" w:hanging="360"/>
      </w:p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70146DC0"/>
    <w:multiLevelType w:val="multilevel"/>
    <w:tmpl w:val="70146DC0"/>
    <w:lvl w:ilvl="0" w:tentative="0">
      <w:start w:val="1"/>
      <w:numFmt w:val="bullet"/>
      <w:pStyle w:val="119"/>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1AF"/>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4EA"/>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913"/>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5B5"/>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43D"/>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5F6B"/>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3E7A"/>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6C"/>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876"/>
    <w:rsid w:val="003D4B95"/>
    <w:rsid w:val="003D4DF3"/>
    <w:rsid w:val="003D5221"/>
    <w:rsid w:val="003D53A6"/>
    <w:rsid w:val="003D566A"/>
    <w:rsid w:val="003D5A67"/>
    <w:rsid w:val="003D5D75"/>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149"/>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4A"/>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14"/>
    <w:rsid w:val="00517C9D"/>
    <w:rsid w:val="00517EB3"/>
    <w:rsid w:val="00517F5B"/>
    <w:rsid w:val="0052002B"/>
    <w:rsid w:val="00520182"/>
    <w:rsid w:val="00520983"/>
    <w:rsid w:val="00520DD7"/>
    <w:rsid w:val="0052177B"/>
    <w:rsid w:val="005217CF"/>
    <w:rsid w:val="005226D4"/>
    <w:rsid w:val="00522754"/>
    <w:rsid w:val="005231D3"/>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2A"/>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840"/>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78"/>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27C02"/>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B1F"/>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A1D"/>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42B"/>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B3C"/>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6BB"/>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628"/>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132"/>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37B6D"/>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6C"/>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1BC9"/>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13"/>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33D"/>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918"/>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969"/>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6E96"/>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16A"/>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5A2"/>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1F0AD5"/>
    <w:rsid w:val="01417F46"/>
    <w:rsid w:val="014B5D9D"/>
    <w:rsid w:val="01623DF4"/>
    <w:rsid w:val="018C4E10"/>
    <w:rsid w:val="01D74516"/>
    <w:rsid w:val="01E376C5"/>
    <w:rsid w:val="01F00465"/>
    <w:rsid w:val="01F93655"/>
    <w:rsid w:val="02364732"/>
    <w:rsid w:val="024541E2"/>
    <w:rsid w:val="02580498"/>
    <w:rsid w:val="02605DD8"/>
    <w:rsid w:val="02627890"/>
    <w:rsid w:val="028A4D94"/>
    <w:rsid w:val="02A67FEB"/>
    <w:rsid w:val="02C27538"/>
    <w:rsid w:val="02CB42F3"/>
    <w:rsid w:val="02D95A87"/>
    <w:rsid w:val="02DD08EC"/>
    <w:rsid w:val="02E7148B"/>
    <w:rsid w:val="02EB1A31"/>
    <w:rsid w:val="0306050F"/>
    <w:rsid w:val="0311359D"/>
    <w:rsid w:val="033A2E6B"/>
    <w:rsid w:val="034D5AD2"/>
    <w:rsid w:val="036C6E43"/>
    <w:rsid w:val="036E3564"/>
    <w:rsid w:val="038C4161"/>
    <w:rsid w:val="038D105B"/>
    <w:rsid w:val="03A537FD"/>
    <w:rsid w:val="03B73C22"/>
    <w:rsid w:val="03B7433D"/>
    <w:rsid w:val="03C85365"/>
    <w:rsid w:val="03D171A7"/>
    <w:rsid w:val="03DB4E49"/>
    <w:rsid w:val="03DE7512"/>
    <w:rsid w:val="040E4833"/>
    <w:rsid w:val="04141FB8"/>
    <w:rsid w:val="042F1002"/>
    <w:rsid w:val="04447C19"/>
    <w:rsid w:val="0469222B"/>
    <w:rsid w:val="04853680"/>
    <w:rsid w:val="049744D5"/>
    <w:rsid w:val="04B85375"/>
    <w:rsid w:val="04E954F9"/>
    <w:rsid w:val="05364164"/>
    <w:rsid w:val="056803CC"/>
    <w:rsid w:val="056E5D03"/>
    <w:rsid w:val="0570723B"/>
    <w:rsid w:val="058542D4"/>
    <w:rsid w:val="05AF7FD4"/>
    <w:rsid w:val="05F01E9C"/>
    <w:rsid w:val="060600E4"/>
    <w:rsid w:val="061727EC"/>
    <w:rsid w:val="061864E1"/>
    <w:rsid w:val="061B1DCE"/>
    <w:rsid w:val="065E3339"/>
    <w:rsid w:val="0690732E"/>
    <w:rsid w:val="06964D90"/>
    <w:rsid w:val="06D767B9"/>
    <w:rsid w:val="074D233A"/>
    <w:rsid w:val="077F3D20"/>
    <w:rsid w:val="07811C6E"/>
    <w:rsid w:val="07812CC6"/>
    <w:rsid w:val="07AA5731"/>
    <w:rsid w:val="07AE5552"/>
    <w:rsid w:val="07C460E5"/>
    <w:rsid w:val="07D659B6"/>
    <w:rsid w:val="07D715B0"/>
    <w:rsid w:val="07E07F23"/>
    <w:rsid w:val="08121FA5"/>
    <w:rsid w:val="081656F0"/>
    <w:rsid w:val="08204311"/>
    <w:rsid w:val="08402E48"/>
    <w:rsid w:val="08436133"/>
    <w:rsid w:val="084D4171"/>
    <w:rsid w:val="086B53B3"/>
    <w:rsid w:val="08B30835"/>
    <w:rsid w:val="08CF6944"/>
    <w:rsid w:val="08FA2142"/>
    <w:rsid w:val="08FD7163"/>
    <w:rsid w:val="09516C7B"/>
    <w:rsid w:val="09A64982"/>
    <w:rsid w:val="09CA74D8"/>
    <w:rsid w:val="09E057CA"/>
    <w:rsid w:val="09F069C9"/>
    <w:rsid w:val="09F62FE7"/>
    <w:rsid w:val="0A085DE9"/>
    <w:rsid w:val="0A1039CB"/>
    <w:rsid w:val="0A130914"/>
    <w:rsid w:val="0A284254"/>
    <w:rsid w:val="0A56214E"/>
    <w:rsid w:val="0A587780"/>
    <w:rsid w:val="0A5A0CCD"/>
    <w:rsid w:val="0A5E0EA1"/>
    <w:rsid w:val="0A687A19"/>
    <w:rsid w:val="0A99506A"/>
    <w:rsid w:val="0AA75184"/>
    <w:rsid w:val="0AB57DF1"/>
    <w:rsid w:val="0AEB7E16"/>
    <w:rsid w:val="0B17287A"/>
    <w:rsid w:val="0B1E4124"/>
    <w:rsid w:val="0B2009B0"/>
    <w:rsid w:val="0B6720C1"/>
    <w:rsid w:val="0B816734"/>
    <w:rsid w:val="0B9E0B65"/>
    <w:rsid w:val="0BB35673"/>
    <w:rsid w:val="0BCB0357"/>
    <w:rsid w:val="0BF71D44"/>
    <w:rsid w:val="0BFD0200"/>
    <w:rsid w:val="0C0D744B"/>
    <w:rsid w:val="0C171831"/>
    <w:rsid w:val="0C29592D"/>
    <w:rsid w:val="0C364FF6"/>
    <w:rsid w:val="0C5079AA"/>
    <w:rsid w:val="0C531658"/>
    <w:rsid w:val="0C591714"/>
    <w:rsid w:val="0C5A5183"/>
    <w:rsid w:val="0C6319F4"/>
    <w:rsid w:val="0CCC39BF"/>
    <w:rsid w:val="0CF70FFC"/>
    <w:rsid w:val="0D217655"/>
    <w:rsid w:val="0D2D25C4"/>
    <w:rsid w:val="0DA9162B"/>
    <w:rsid w:val="0DA945BE"/>
    <w:rsid w:val="0DCA4966"/>
    <w:rsid w:val="0DCB1A41"/>
    <w:rsid w:val="0DED3021"/>
    <w:rsid w:val="0DF57CAB"/>
    <w:rsid w:val="0DF76BBE"/>
    <w:rsid w:val="0E4004C4"/>
    <w:rsid w:val="0E477126"/>
    <w:rsid w:val="0E605432"/>
    <w:rsid w:val="0E6552CD"/>
    <w:rsid w:val="0E7273F9"/>
    <w:rsid w:val="0E9D5127"/>
    <w:rsid w:val="0EA54449"/>
    <w:rsid w:val="0EBC6BED"/>
    <w:rsid w:val="0EBE79F1"/>
    <w:rsid w:val="0ED704C0"/>
    <w:rsid w:val="0F09332A"/>
    <w:rsid w:val="0F0E0560"/>
    <w:rsid w:val="0F2135FB"/>
    <w:rsid w:val="0FD41D74"/>
    <w:rsid w:val="0FD60E0E"/>
    <w:rsid w:val="0FDB71CE"/>
    <w:rsid w:val="0FE353A5"/>
    <w:rsid w:val="100A1755"/>
    <w:rsid w:val="105D13C1"/>
    <w:rsid w:val="10B14313"/>
    <w:rsid w:val="10B776CF"/>
    <w:rsid w:val="10DB0B79"/>
    <w:rsid w:val="10DD0200"/>
    <w:rsid w:val="10E3136C"/>
    <w:rsid w:val="10E9119E"/>
    <w:rsid w:val="1136212B"/>
    <w:rsid w:val="11453123"/>
    <w:rsid w:val="114617FE"/>
    <w:rsid w:val="117441B4"/>
    <w:rsid w:val="11835746"/>
    <w:rsid w:val="11875D6C"/>
    <w:rsid w:val="11C56239"/>
    <w:rsid w:val="11D972EE"/>
    <w:rsid w:val="11DF4BC9"/>
    <w:rsid w:val="12085A58"/>
    <w:rsid w:val="120879CA"/>
    <w:rsid w:val="12155A83"/>
    <w:rsid w:val="123922F2"/>
    <w:rsid w:val="12522A3B"/>
    <w:rsid w:val="12645850"/>
    <w:rsid w:val="126E7AEF"/>
    <w:rsid w:val="126F7DAA"/>
    <w:rsid w:val="12BB6307"/>
    <w:rsid w:val="12EC1E0A"/>
    <w:rsid w:val="132E115C"/>
    <w:rsid w:val="1347637A"/>
    <w:rsid w:val="13580386"/>
    <w:rsid w:val="137C5099"/>
    <w:rsid w:val="13862590"/>
    <w:rsid w:val="13884025"/>
    <w:rsid w:val="13B50BBE"/>
    <w:rsid w:val="13C2367C"/>
    <w:rsid w:val="13C41D25"/>
    <w:rsid w:val="13DC2552"/>
    <w:rsid w:val="13F94A62"/>
    <w:rsid w:val="13FD315F"/>
    <w:rsid w:val="13FF1337"/>
    <w:rsid w:val="14112A54"/>
    <w:rsid w:val="142455C4"/>
    <w:rsid w:val="14323EFF"/>
    <w:rsid w:val="146F1C00"/>
    <w:rsid w:val="14833DFA"/>
    <w:rsid w:val="14CE3346"/>
    <w:rsid w:val="14E36748"/>
    <w:rsid w:val="14EA3291"/>
    <w:rsid w:val="14F35FE9"/>
    <w:rsid w:val="15086754"/>
    <w:rsid w:val="15087035"/>
    <w:rsid w:val="15306F04"/>
    <w:rsid w:val="15440AA4"/>
    <w:rsid w:val="15503B82"/>
    <w:rsid w:val="155F63BD"/>
    <w:rsid w:val="15967360"/>
    <w:rsid w:val="15AB013C"/>
    <w:rsid w:val="15CB01DE"/>
    <w:rsid w:val="15E36279"/>
    <w:rsid w:val="15F81A35"/>
    <w:rsid w:val="16646E50"/>
    <w:rsid w:val="1681384E"/>
    <w:rsid w:val="16A24FA0"/>
    <w:rsid w:val="16C42867"/>
    <w:rsid w:val="16FA4184"/>
    <w:rsid w:val="170C14B3"/>
    <w:rsid w:val="170D740B"/>
    <w:rsid w:val="17433979"/>
    <w:rsid w:val="1768135A"/>
    <w:rsid w:val="17B34E39"/>
    <w:rsid w:val="17C21147"/>
    <w:rsid w:val="17C51AC9"/>
    <w:rsid w:val="17CB4230"/>
    <w:rsid w:val="17DA3CB1"/>
    <w:rsid w:val="17E04D27"/>
    <w:rsid w:val="185D30B6"/>
    <w:rsid w:val="18682C07"/>
    <w:rsid w:val="188B2739"/>
    <w:rsid w:val="18B60678"/>
    <w:rsid w:val="18CB5B4F"/>
    <w:rsid w:val="18D844AF"/>
    <w:rsid w:val="18E87A5D"/>
    <w:rsid w:val="19080A5A"/>
    <w:rsid w:val="190B0D87"/>
    <w:rsid w:val="190D146A"/>
    <w:rsid w:val="195651BA"/>
    <w:rsid w:val="198F45DD"/>
    <w:rsid w:val="199D4E5E"/>
    <w:rsid w:val="199F3B3F"/>
    <w:rsid w:val="19D92200"/>
    <w:rsid w:val="1A0A0B65"/>
    <w:rsid w:val="1A107C4B"/>
    <w:rsid w:val="1AA26902"/>
    <w:rsid w:val="1AA73399"/>
    <w:rsid w:val="1AB00207"/>
    <w:rsid w:val="1ABE7D37"/>
    <w:rsid w:val="1AC1475C"/>
    <w:rsid w:val="1AFB0C62"/>
    <w:rsid w:val="1B0C0AEB"/>
    <w:rsid w:val="1B1073A7"/>
    <w:rsid w:val="1B1B27AF"/>
    <w:rsid w:val="1B260507"/>
    <w:rsid w:val="1B403D54"/>
    <w:rsid w:val="1B9C1B7E"/>
    <w:rsid w:val="1BBE0B4E"/>
    <w:rsid w:val="1C0E6C08"/>
    <w:rsid w:val="1C114AF8"/>
    <w:rsid w:val="1C13779E"/>
    <w:rsid w:val="1C215368"/>
    <w:rsid w:val="1C2C2153"/>
    <w:rsid w:val="1C347218"/>
    <w:rsid w:val="1C496310"/>
    <w:rsid w:val="1C4F2D2B"/>
    <w:rsid w:val="1C5639F9"/>
    <w:rsid w:val="1C5D4224"/>
    <w:rsid w:val="1C7A1A02"/>
    <w:rsid w:val="1CA42BA9"/>
    <w:rsid w:val="1CBB51DF"/>
    <w:rsid w:val="1CC63194"/>
    <w:rsid w:val="1CC649DE"/>
    <w:rsid w:val="1CEC20F4"/>
    <w:rsid w:val="1D0E45AE"/>
    <w:rsid w:val="1D1A645D"/>
    <w:rsid w:val="1D406CD1"/>
    <w:rsid w:val="1D815C8A"/>
    <w:rsid w:val="1D9D144B"/>
    <w:rsid w:val="1DA21D15"/>
    <w:rsid w:val="1E15251A"/>
    <w:rsid w:val="1E205216"/>
    <w:rsid w:val="1E221687"/>
    <w:rsid w:val="1E2F6AB6"/>
    <w:rsid w:val="1E6F3B06"/>
    <w:rsid w:val="1E7B2BA0"/>
    <w:rsid w:val="1E844BA6"/>
    <w:rsid w:val="1E8B087E"/>
    <w:rsid w:val="1EA36749"/>
    <w:rsid w:val="1EF06912"/>
    <w:rsid w:val="1EFB1085"/>
    <w:rsid w:val="1EFC1635"/>
    <w:rsid w:val="1F023FE3"/>
    <w:rsid w:val="1F3D2A51"/>
    <w:rsid w:val="1F3E3733"/>
    <w:rsid w:val="1F4633D7"/>
    <w:rsid w:val="1F5E4FF4"/>
    <w:rsid w:val="1F6723E0"/>
    <w:rsid w:val="1F7F1019"/>
    <w:rsid w:val="1F8753AA"/>
    <w:rsid w:val="1F9675F9"/>
    <w:rsid w:val="1FB27655"/>
    <w:rsid w:val="1FBD7732"/>
    <w:rsid w:val="1FE110EA"/>
    <w:rsid w:val="1FEA1845"/>
    <w:rsid w:val="1FF037A6"/>
    <w:rsid w:val="200E2114"/>
    <w:rsid w:val="20410913"/>
    <w:rsid w:val="20431F29"/>
    <w:rsid w:val="2045604F"/>
    <w:rsid w:val="204F6BA1"/>
    <w:rsid w:val="20516736"/>
    <w:rsid w:val="205516BE"/>
    <w:rsid w:val="207D64D7"/>
    <w:rsid w:val="208166FD"/>
    <w:rsid w:val="20924364"/>
    <w:rsid w:val="209E0CEA"/>
    <w:rsid w:val="20AE54BD"/>
    <w:rsid w:val="20D83AC2"/>
    <w:rsid w:val="21056ADC"/>
    <w:rsid w:val="216D33DF"/>
    <w:rsid w:val="2174526F"/>
    <w:rsid w:val="21C65751"/>
    <w:rsid w:val="21C65F78"/>
    <w:rsid w:val="21C727FC"/>
    <w:rsid w:val="21E149CA"/>
    <w:rsid w:val="21E23CAE"/>
    <w:rsid w:val="21E367B6"/>
    <w:rsid w:val="21FB2E21"/>
    <w:rsid w:val="224D2EBB"/>
    <w:rsid w:val="22765E0B"/>
    <w:rsid w:val="22A129F3"/>
    <w:rsid w:val="22C64803"/>
    <w:rsid w:val="22CE1F32"/>
    <w:rsid w:val="22FC0047"/>
    <w:rsid w:val="231549FC"/>
    <w:rsid w:val="234B62FA"/>
    <w:rsid w:val="236701B7"/>
    <w:rsid w:val="237960DC"/>
    <w:rsid w:val="23817AC7"/>
    <w:rsid w:val="2396184B"/>
    <w:rsid w:val="23A15217"/>
    <w:rsid w:val="23A51958"/>
    <w:rsid w:val="23AD60D7"/>
    <w:rsid w:val="23BA4644"/>
    <w:rsid w:val="23C12F43"/>
    <w:rsid w:val="23D10048"/>
    <w:rsid w:val="241E4D35"/>
    <w:rsid w:val="245743B5"/>
    <w:rsid w:val="247373FE"/>
    <w:rsid w:val="247513E0"/>
    <w:rsid w:val="249173E9"/>
    <w:rsid w:val="249A51B3"/>
    <w:rsid w:val="24BE622D"/>
    <w:rsid w:val="24CD4542"/>
    <w:rsid w:val="24FF320A"/>
    <w:rsid w:val="251657BB"/>
    <w:rsid w:val="253A4383"/>
    <w:rsid w:val="25B81417"/>
    <w:rsid w:val="25BB704A"/>
    <w:rsid w:val="25FE407C"/>
    <w:rsid w:val="26401BD8"/>
    <w:rsid w:val="26434C04"/>
    <w:rsid w:val="264A7883"/>
    <w:rsid w:val="267065FB"/>
    <w:rsid w:val="26894387"/>
    <w:rsid w:val="26A83F4D"/>
    <w:rsid w:val="26AE7FB2"/>
    <w:rsid w:val="26D12498"/>
    <w:rsid w:val="26D4632B"/>
    <w:rsid w:val="26DF0CF8"/>
    <w:rsid w:val="27412078"/>
    <w:rsid w:val="275470A4"/>
    <w:rsid w:val="27B3313C"/>
    <w:rsid w:val="27BF76BC"/>
    <w:rsid w:val="27C719BF"/>
    <w:rsid w:val="27CA0CBF"/>
    <w:rsid w:val="27E97755"/>
    <w:rsid w:val="27FB14E9"/>
    <w:rsid w:val="27FD1EEB"/>
    <w:rsid w:val="27FF4502"/>
    <w:rsid w:val="280A1416"/>
    <w:rsid w:val="281668B4"/>
    <w:rsid w:val="28425FD1"/>
    <w:rsid w:val="286354F2"/>
    <w:rsid w:val="28650795"/>
    <w:rsid w:val="28782C39"/>
    <w:rsid w:val="287F07C1"/>
    <w:rsid w:val="28840AAD"/>
    <w:rsid w:val="28845559"/>
    <w:rsid w:val="28904541"/>
    <w:rsid w:val="28954ED3"/>
    <w:rsid w:val="28A72B48"/>
    <w:rsid w:val="28B52071"/>
    <w:rsid w:val="28BB5CB3"/>
    <w:rsid w:val="28D31AE7"/>
    <w:rsid w:val="29064877"/>
    <w:rsid w:val="291C3F42"/>
    <w:rsid w:val="29216FE3"/>
    <w:rsid w:val="292D3D2F"/>
    <w:rsid w:val="29370865"/>
    <w:rsid w:val="294614EC"/>
    <w:rsid w:val="29654FEE"/>
    <w:rsid w:val="297A143A"/>
    <w:rsid w:val="29931C39"/>
    <w:rsid w:val="29937C67"/>
    <w:rsid w:val="29C00FC3"/>
    <w:rsid w:val="29C36304"/>
    <w:rsid w:val="2A12193D"/>
    <w:rsid w:val="2A1C742C"/>
    <w:rsid w:val="2A5B025D"/>
    <w:rsid w:val="2A714F67"/>
    <w:rsid w:val="2A851400"/>
    <w:rsid w:val="2ADA009F"/>
    <w:rsid w:val="2AE06BC0"/>
    <w:rsid w:val="2AE33FB8"/>
    <w:rsid w:val="2AEB310F"/>
    <w:rsid w:val="2B0428DA"/>
    <w:rsid w:val="2B09698D"/>
    <w:rsid w:val="2B5C01FD"/>
    <w:rsid w:val="2B7111A7"/>
    <w:rsid w:val="2B9341EB"/>
    <w:rsid w:val="2B9E2D01"/>
    <w:rsid w:val="2BB52FB9"/>
    <w:rsid w:val="2BBD31DA"/>
    <w:rsid w:val="2BC44501"/>
    <w:rsid w:val="2BE0439F"/>
    <w:rsid w:val="2BEC7D02"/>
    <w:rsid w:val="2BF76934"/>
    <w:rsid w:val="2C2A6227"/>
    <w:rsid w:val="2C3459DF"/>
    <w:rsid w:val="2C380D85"/>
    <w:rsid w:val="2C693C27"/>
    <w:rsid w:val="2CB003C8"/>
    <w:rsid w:val="2CF5031E"/>
    <w:rsid w:val="2CF813C3"/>
    <w:rsid w:val="2D093C9F"/>
    <w:rsid w:val="2D1A0E1E"/>
    <w:rsid w:val="2D3B7916"/>
    <w:rsid w:val="2D3C3CD7"/>
    <w:rsid w:val="2D4B4DCC"/>
    <w:rsid w:val="2DA276BE"/>
    <w:rsid w:val="2DA35B4E"/>
    <w:rsid w:val="2DB600C3"/>
    <w:rsid w:val="2DCA3A26"/>
    <w:rsid w:val="2DD2759C"/>
    <w:rsid w:val="2DD36CD1"/>
    <w:rsid w:val="2DE87A40"/>
    <w:rsid w:val="2E173F56"/>
    <w:rsid w:val="2E29079C"/>
    <w:rsid w:val="2E48670E"/>
    <w:rsid w:val="2E6C00D1"/>
    <w:rsid w:val="2E6C5330"/>
    <w:rsid w:val="2E75359D"/>
    <w:rsid w:val="2E9D2F33"/>
    <w:rsid w:val="2EA5491E"/>
    <w:rsid w:val="2ED154DE"/>
    <w:rsid w:val="2ED315FA"/>
    <w:rsid w:val="2EF2578E"/>
    <w:rsid w:val="2F086F58"/>
    <w:rsid w:val="2F341996"/>
    <w:rsid w:val="2F4128D8"/>
    <w:rsid w:val="2FA97745"/>
    <w:rsid w:val="2FAC5FF8"/>
    <w:rsid w:val="2FE333E0"/>
    <w:rsid w:val="30367EDF"/>
    <w:rsid w:val="304A4945"/>
    <w:rsid w:val="3058440F"/>
    <w:rsid w:val="308909B3"/>
    <w:rsid w:val="30B64E45"/>
    <w:rsid w:val="30C1634B"/>
    <w:rsid w:val="30D01C69"/>
    <w:rsid w:val="30EC4B0C"/>
    <w:rsid w:val="30ED594E"/>
    <w:rsid w:val="30F53179"/>
    <w:rsid w:val="30F7425E"/>
    <w:rsid w:val="310307CA"/>
    <w:rsid w:val="310C33C4"/>
    <w:rsid w:val="311F777C"/>
    <w:rsid w:val="3129011E"/>
    <w:rsid w:val="312C0CAE"/>
    <w:rsid w:val="315B0AD4"/>
    <w:rsid w:val="31655F17"/>
    <w:rsid w:val="316F4E06"/>
    <w:rsid w:val="317E4A48"/>
    <w:rsid w:val="31A506BA"/>
    <w:rsid w:val="31AE1AFE"/>
    <w:rsid w:val="31BC417F"/>
    <w:rsid w:val="31EC6730"/>
    <w:rsid w:val="32035324"/>
    <w:rsid w:val="320A36C1"/>
    <w:rsid w:val="322915EE"/>
    <w:rsid w:val="32354210"/>
    <w:rsid w:val="323B2411"/>
    <w:rsid w:val="323D35EB"/>
    <w:rsid w:val="3259367F"/>
    <w:rsid w:val="32606F60"/>
    <w:rsid w:val="326E6892"/>
    <w:rsid w:val="327C2DDA"/>
    <w:rsid w:val="32835DE3"/>
    <w:rsid w:val="32DC04F7"/>
    <w:rsid w:val="32EC5D4C"/>
    <w:rsid w:val="33587B79"/>
    <w:rsid w:val="3374391F"/>
    <w:rsid w:val="33774D25"/>
    <w:rsid w:val="33916233"/>
    <w:rsid w:val="33965837"/>
    <w:rsid w:val="33AA50E6"/>
    <w:rsid w:val="33B13D72"/>
    <w:rsid w:val="33B43DDB"/>
    <w:rsid w:val="33BE1C24"/>
    <w:rsid w:val="33C662A1"/>
    <w:rsid w:val="33D35BC8"/>
    <w:rsid w:val="340B4789"/>
    <w:rsid w:val="341D3E0C"/>
    <w:rsid w:val="34443420"/>
    <w:rsid w:val="34561EE4"/>
    <w:rsid w:val="347625F4"/>
    <w:rsid w:val="348C273F"/>
    <w:rsid w:val="34942631"/>
    <w:rsid w:val="349A72DD"/>
    <w:rsid w:val="34A47250"/>
    <w:rsid w:val="34C31F31"/>
    <w:rsid w:val="3522430E"/>
    <w:rsid w:val="352E0F08"/>
    <w:rsid w:val="354B6D1C"/>
    <w:rsid w:val="35A21866"/>
    <w:rsid w:val="35C324C4"/>
    <w:rsid w:val="35DE6C72"/>
    <w:rsid w:val="35E00E13"/>
    <w:rsid w:val="35E92E32"/>
    <w:rsid w:val="35EF6B7D"/>
    <w:rsid w:val="35F2379E"/>
    <w:rsid w:val="35F43BC7"/>
    <w:rsid w:val="35F72C7E"/>
    <w:rsid w:val="35FF1ADE"/>
    <w:rsid w:val="360258DD"/>
    <w:rsid w:val="361A4245"/>
    <w:rsid w:val="364241D2"/>
    <w:rsid w:val="3643680D"/>
    <w:rsid w:val="365E6D3E"/>
    <w:rsid w:val="366C1501"/>
    <w:rsid w:val="36A4320C"/>
    <w:rsid w:val="36D53214"/>
    <w:rsid w:val="36DF437C"/>
    <w:rsid w:val="36E771D1"/>
    <w:rsid w:val="37160A40"/>
    <w:rsid w:val="37255346"/>
    <w:rsid w:val="372B16AC"/>
    <w:rsid w:val="37433F42"/>
    <w:rsid w:val="37570566"/>
    <w:rsid w:val="37854D6C"/>
    <w:rsid w:val="378B58C5"/>
    <w:rsid w:val="378D3916"/>
    <w:rsid w:val="37A83436"/>
    <w:rsid w:val="37B72410"/>
    <w:rsid w:val="37BB26A1"/>
    <w:rsid w:val="37E272A3"/>
    <w:rsid w:val="37F95AB0"/>
    <w:rsid w:val="382D3B92"/>
    <w:rsid w:val="38307A89"/>
    <w:rsid w:val="38836D8F"/>
    <w:rsid w:val="38AD2A2D"/>
    <w:rsid w:val="38B8671D"/>
    <w:rsid w:val="38BE1513"/>
    <w:rsid w:val="38D830AC"/>
    <w:rsid w:val="38E60986"/>
    <w:rsid w:val="38F42BEE"/>
    <w:rsid w:val="38FC0D9E"/>
    <w:rsid w:val="38FD1938"/>
    <w:rsid w:val="39011B8F"/>
    <w:rsid w:val="39235473"/>
    <w:rsid w:val="39315B32"/>
    <w:rsid w:val="39483619"/>
    <w:rsid w:val="39566A7D"/>
    <w:rsid w:val="39645429"/>
    <w:rsid w:val="398F207C"/>
    <w:rsid w:val="39AA4064"/>
    <w:rsid w:val="39BA4B2C"/>
    <w:rsid w:val="39E542CC"/>
    <w:rsid w:val="3A117C2E"/>
    <w:rsid w:val="3A2071EB"/>
    <w:rsid w:val="3A347336"/>
    <w:rsid w:val="3A6D38A3"/>
    <w:rsid w:val="3A7D46D4"/>
    <w:rsid w:val="3A9E48B4"/>
    <w:rsid w:val="3AB6196D"/>
    <w:rsid w:val="3B0555C5"/>
    <w:rsid w:val="3B0C3BD9"/>
    <w:rsid w:val="3B233B40"/>
    <w:rsid w:val="3B2F7CDB"/>
    <w:rsid w:val="3B3165C4"/>
    <w:rsid w:val="3B6B0E42"/>
    <w:rsid w:val="3B71738F"/>
    <w:rsid w:val="3B8B4B46"/>
    <w:rsid w:val="3BA44C6F"/>
    <w:rsid w:val="3BA52CAC"/>
    <w:rsid w:val="3BA751CD"/>
    <w:rsid w:val="3BD33F0E"/>
    <w:rsid w:val="3BE15BDA"/>
    <w:rsid w:val="3C2B3C97"/>
    <w:rsid w:val="3C3D72C4"/>
    <w:rsid w:val="3C4F404E"/>
    <w:rsid w:val="3C512A11"/>
    <w:rsid w:val="3C8730DE"/>
    <w:rsid w:val="3C8B2C9C"/>
    <w:rsid w:val="3C8F1008"/>
    <w:rsid w:val="3C983BA7"/>
    <w:rsid w:val="3CA712CF"/>
    <w:rsid w:val="3CB357B6"/>
    <w:rsid w:val="3CB4157F"/>
    <w:rsid w:val="3CC5214A"/>
    <w:rsid w:val="3CD33016"/>
    <w:rsid w:val="3CF401F8"/>
    <w:rsid w:val="3D0172FC"/>
    <w:rsid w:val="3D18140B"/>
    <w:rsid w:val="3D423221"/>
    <w:rsid w:val="3D4F3054"/>
    <w:rsid w:val="3D86013A"/>
    <w:rsid w:val="3D8F09F2"/>
    <w:rsid w:val="3D930A9D"/>
    <w:rsid w:val="3D933D73"/>
    <w:rsid w:val="3DA42C42"/>
    <w:rsid w:val="3DAD6357"/>
    <w:rsid w:val="3DB81771"/>
    <w:rsid w:val="3DB957C4"/>
    <w:rsid w:val="3DC13DCB"/>
    <w:rsid w:val="3DDB5613"/>
    <w:rsid w:val="3DE32BA0"/>
    <w:rsid w:val="3DE9747B"/>
    <w:rsid w:val="3E0F3B09"/>
    <w:rsid w:val="3E1213A9"/>
    <w:rsid w:val="3E18512A"/>
    <w:rsid w:val="3E3D434E"/>
    <w:rsid w:val="3ED0759C"/>
    <w:rsid w:val="3EDB5D5F"/>
    <w:rsid w:val="3F0D6E5A"/>
    <w:rsid w:val="3F296006"/>
    <w:rsid w:val="3F2A4F31"/>
    <w:rsid w:val="3F334234"/>
    <w:rsid w:val="3F477CE6"/>
    <w:rsid w:val="3F6F7129"/>
    <w:rsid w:val="3F731EBD"/>
    <w:rsid w:val="3F8D413C"/>
    <w:rsid w:val="3FBA4795"/>
    <w:rsid w:val="3FBF239E"/>
    <w:rsid w:val="3FC7102D"/>
    <w:rsid w:val="3FCA54FF"/>
    <w:rsid w:val="3FCF1BD2"/>
    <w:rsid w:val="3FDB75E6"/>
    <w:rsid w:val="40053AEF"/>
    <w:rsid w:val="4016426F"/>
    <w:rsid w:val="405A5EA8"/>
    <w:rsid w:val="406B2D42"/>
    <w:rsid w:val="406F7959"/>
    <w:rsid w:val="4084317D"/>
    <w:rsid w:val="409A55D6"/>
    <w:rsid w:val="40B1111B"/>
    <w:rsid w:val="40C8546D"/>
    <w:rsid w:val="40E83FEB"/>
    <w:rsid w:val="41245CF6"/>
    <w:rsid w:val="41294E92"/>
    <w:rsid w:val="413E410C"/>
    <w:rsid w:val="41451745"/>
    <w:rsid w:val="417F1F57"/>
    <w:rsid w:val="41886C42"/>
    <w:rsid w:val="419068A2"/>
    <w:rsid w:val="4192041B"/>
    <w:rsid w:val="41A50E7A"/>
    <w:rsid w:val="41BD02EC"/>
    <w:rsid w:val="41D3372D"/>
    <w:rsid w:val="41DC494B"/>
    <w:rsid w:val="41F264BC"/>
    <w:rsid w:val="41FB01B5"/>
    <w:rsid w:val="42185649"/>
    <w:rsid w:val="42313309"/>
    <w:rsid w:val="424B0F62"/>
    <w:rsid w:val="424E280C"/>
    <w:rsid w:val="427939F6"/>
    <w:rsid w:val="428201C1"/>
    <w:rsid w:val="42910D65"/>
    <w:rsid w:val="42931552"/>
    <w:rsid w:val="429E3367"/>
    <w:rsid w:val="431E2EB4"/>
    <w:rsid w:val="43390308"/>
    <w:rsid w:val="439D11D5"/>
    <w:rsid w:val="43A632D7"/>
    <w:rsid w:val="43B579A6"/>
    <w:rsid w:val="43B70849"/>
    <w:rsid w:val="43BE3E7E"/>
    <w:rsid w:val="43D21251"/>
    <w:rsid w:val="43E85CAF"/>
    <w:rsid w:val="43E90CC7"/>
    <w:rsid w:val="43F15ABD"/>
    <w:rsid w:val="43FC7EC1"/>
    <w:rsid w:val="44335380"/>
    <w:rsid w:val="443505A1"/>
    <w:rsid w:val="4462219F"/>
    <w:rsid w:val="44691C85"/>
    <w:rsid w:val="448A70CD"/>
    <w:rsid w:val="449A5AE6"/>
    <w:rsid w:val="44C21817"/>
    <w:rsid w:val="44D33582"/>
    <w:rsid w:val="455344CF"/>
    <w:rsid w:val="45BD2FA6"/>
    <w:rsid w:val="45C40087"/>
    <w:rsid w:val="46114315"/>
    <w:rsid w:val="46261E01"/>
    <w:rsid w:val="463150DD"/>
    <w:rsid w:val="463400A4"/>
    <w:rsid w:val="464F4194"/>
    <w:rsid w:val="46894C9C"/>
    <w:rsid w:val="468E7879"/>
    <w:rsid w:val="46924A41"/>
    <w:rsid w:val="469E1D39"/>
    <w:rsid w:val="46A27788"/>
    <w:rsid w:val="46AD6449"/>
    <w:rsid w:val="46CD27B0"/>
    <w:rsid w:val="46DA6E35"/>
    <w:rsid w:val="46E52D55"/>
    <w:rsid w:val="47037839"/>
    <w:rsid w:val="470A789B"/>
    <w:rsid w:val="47182446"/>
    <w:rsid w:val="474015D1"/>
    <w:rsid w:val="47BC1BC0"/>
    <w:rsid w:val="47BF2FE6"/>
    <w:rsid w:val="482800B2"/>
    <w:rsid w:val="48363D2A"/>
    <w:rsid w:val="485978EB"/>
    <w:rsid w:val="48633BB8"/>
    <w:rsid w:val="487D7356"/>
    <w:rsid w:val="489B4382"/>
    <w:rsid w:val="498440C7"/>
    <w:rsid w:val="49AD07BA"/>
    <w:rsid w:val="4A201895"/>
    <w:rsid w:val="4A2328EA"/>
    <w:rsid w:val="4A5F77F4"/>
    <w:rsid w:val="4A692356"/>
    <w:rsid w:val="4AA5779F"/>
    <w:rsid w:val="4ADB3001"/>
    <w:rsid w:val="4B0A7ACA"/>
    <w:rsid w:val="4B105970"/>
    <w:rsid w:val="4B1701F7"/>
    <w:rsid w:val="4B341871"/>
    <w:rsid w:val="4B505BF7"/>
    <w:rsid w:val="4B573495"/>
    <w:rsid w:val="4B5A3F42"/>
    <w:rsid w:val="4B7955DD"/>
    <w:rsid w:val="4B801B9C"/>
    <w:rsid w:val="4B9745FD"/>
    <w:rsid w:val="4BCB580F"/>
    <w:rsid w:val="4BD70CA3"/>
    <w:rsid w:val="4BD923A6"/>
    <w:rsid w:val="4BDE3CC8"/>
    <w:rsid w:val="4BDF40A9"/>
    <w:rsid w:val="4BE61521"/>
    <w:rsid w:val="4C02716A"/>
    <w:rsid w:val="4C1D24E0"/>
    <w:rsid w:val="4C2653D5"/>
    <w:rsid w:val="4C291CEF"/>
    <w:rsid w:val="4C3505BB"/>
    <w:rsid w:val="4C8A0BDC"/>
    <w:rsid w:val="4CEC1D54"/>
    <w:rsid w:val="4D064DC8"/>
    <w:rsid w:val="4D347ED8"/>
    <w:rsid w:val="4D4C1002"/>
    <w:rsid w:val="4D65479E"/>
    <w:rsid w:val="4D6F1420"/>
    <w:rsid w:val="4D716000"/>
    <w:rsid w:val="4D774226"/>
    <w:rsid w:val="4D7A4EF5"/>
    <w:rsid w:val="4D865FEB"/>
    <w:rsid w:val="4DB760B3"/>
    <w:rsid w:val="4DDD373A"/>
    <w:rsid w:val="4DDE0A26"/>
    <w:rsid w:val="4DE33814"/>
    <w:rsid w:val="4DE93845"/>
    <w:rsid w:val="4DF7667D"/>
    <w:rsid w:val="4DF77C60"/>
    <w:rsid w:val="4E040ABB"/>
    <w:rsid w:val="4E136C2C"/>
    <w:rsid w:val="4E524D51"/>
    <w:rsid w:val="4E6F7948"/>
    <w:rsid w:val="4E7B36E9"/>
    <w:rsid w:val="4EA254E3"/>
    <w:rsid w:val="4EB139DC"/>
    <w:rsid w:val="4ED4056B"/>
    <w:rsid w:val="4EE771E5"/>
    <w:rsid w:val="4EFC18E6"/>
    <w:rsid w:val="4F1D371F"/>
    <w:rsid w:val="4F3B31A2"/>
    <w:rsid w:val="4F4B57AF"/>
    <w:rsid w:val="4F572D9B"/>
    <w:rsid w:val="4F6836AA"/>
    <w:rsid w:val="4F703A80"/>
    <w:rsid w:val="4F8D46D4"/>
    <w:rsid w:val="4F8F6452"/>
    <w:rsid w:val="4FC37AD4"/>
    <w:rsid w:val="4FC61082"/>
    <w:rsid w:val="50101440"/>
    <w:rsid w:val="501628A8"/>
    <w:rsid w:val="50244784"/>
    <w:rsid w:val="504A3CE7"/>
    <w:rsid w:val="50564DDA"/>
    <w:rsid w:val="50666688"/>
    <w:rsid w:val="50BB4FA1"/>
    <w:rsid w:val="50CD6E67"/>
    <w:rsid w:val="50D85FFE"/>
    <w:rsid w:val="50DA2806"/>
    <w:rsid w:val="50E21BB2"/>
    <w:rsid w:val="50FC4636"/>
    <w:rsid w:val="51513E56"/>
    <w:rsid w:val="515403EF"/>
    <w:rsid w:val="515A1CDE"/>
    <w:rsid w:val="515F5700"/>
    <w:rsid w:val="51650323"/>
    <w:rsid w:val="517C5049"/>
    <w:rsid w:val="51CA227B"/>
    <w:rsid w:val="51CD3C88"/>
    <w:rsid w:val="51CF2FF7"/>
    <w:rsid w:val="51ED7CD0"/>
    <w:rsid w:val="522C75C4"/>
    <w:rsid w:val="523315CA"/>
    <w:rsid w:val="52582D49"/>
    <w:rsid w:val="526651A4"/>
    <w:rsid w:val="526A12AF"/>
    <w:rsid w:val="526C1D2D"/>
    <w:rsid w:val="52FB303E"/>
    <w:rsid w:val="5321588C"/>
    <w:rsid w:val="533E38EB"/>
    <w:rsid w:val="53470060"/>
    <w:rsid w:val="537A528C"/>
    <w:rsid w:val="539463F8"/>
    <w:rsid w:val="53A67647"/>
    <w:rsid w:val="540316A3"/>
    <w:rsid w:val="541E65AA"/>
    <w:rsid w:val="5424586C"/>
    <w:rsid w:val="54377E46"/>
    <w:rsid w:val="546012A3"/>
    <w:rsid w:val="547E77C6"/>
    <w:rsid w:val="54AC7E8C"/>
    <w:rsid w:val="54EF05F7"/>
    <w:rsid w:val="550831C7"/>
    <w:rsid w:val="5510157E"/>
    <w:rsid w:val="553F1DA9"/>
    <w:rsid w:val="554124AE"/>
    <w:rsid w:val="55855731"/>
    <w:rsid w:val="55906DDC"/>
    <w:rsid w:val="55C915A1"/>
    <w:rsid w:val="55DA3793"/>
    <w:rsid w:val="561B16B1"/>
    <w:rsid w:val="56441C00"/>
    <w:rsid w:val="565C5CE0"/>
    <w:rsid w:val="56636EF2"/>
    <w:rsid w:val="56673FF8"/>
    <w:rsid w:val="56882DA7"/>
    <w:rsid w:val="56F41F92"/>
    <w:rsid w:val="57231A5D"/>
    <w:rsid w:val="57346017"/>
    <w:rsid w:val="5741215E"/>
    <w:rsid w:val="576630FD"/>
    <w:rsid w:val="5791781E"/>
    <w:rsid w:val="57960862"/>
    <w:rsid w:val="57BC4C9C"/>
    <w:rsid w:val="57CA25F9"/>
    <w:rsid w:val="57D2683A"/>
    <w:rsid w:val="57D41B1A"/>
    <w:rsid w:val="57DF0946"/>
    <w:rsid w:val="583341E1"/>
    <w:rsid w:val="583B50EA"/>
    <w:rsid w:val="583E160B"/>
    <w:rsid w:val="583F6F46"/>
    <w:rsid w:val="584318D2"/>
    <w:rsid w:val="586312F3"/>
    <w:rsid w:val="58907418"/>
    <w:rsid w:val="589305E9"/>
    <w:rsid w:val="589310E3"/>
    <w:rsid w:val="589A414C"/>
    <w:rsid w:val="58C401AC"/>
    <w:rsid w:val="58D346BF"/>
    <w:rsid w:val="590E7EAD"/>
    <w:rsid w:val="591C7ADE"/>
    <w:rsid w:val="593460B5"/>
    <w:rsid w:val="5946216F"/>
    <w:rsid w:val="595F07A3"/>
    <w:rsid w:val="596C4A2A"/>
    <w:rsid w:val="59804F4E"/>
    <w:rsid w:val="59836613"/>
    <w:rsid w:val="5993415C"/>
    <w:rsid w:val="59B97030"/>
    <w:rsid w:val="59C317F2"/>
    <w:rsid w:val="59CB7C78"/>
    <w:rsid w:val="59D20B82"/>
    <w:rsid w:val="59FF6944"/>
    <w:rsid w:val="5A315FC3"/>
    <w:rsid w:val="5A323D34"/>
    <w:rsid w:val="5A9522A0"/>
    <w:rsid w:val="5A9F4265"/>
    <w:rsid w:val="5ABA7995"/>
    <w:rsid w:val="5AC04993"/>
    <w:rsid w:val="5AC703B1"/>
    <w:rsid w:val="5ADB6FB9"/>
    <w:rsid w:val="5AF9052A"/>
    <w:rsid w:val="5B3A1851"/>
    <w:rsid w:val="5BAF2CF5"/>
    <w:rsid w:val="5BB721DA"/>
    <w:rsid w:val="5BC773EA"/>
    <w:rsid w:val="5BCE4377"/>
    <w:rsid w:val="5BD544AE"/>
    <w:rsid w:val="5BE744EF"/>
    <w:rsid w:val="5C11079D"/>
    <w:rsid w:val="5C173C1A"/>
    <w:rsid w:val="5C4A496E"/>
    <w:rsid w:val="5C593289"/>
    <w:rsid w:val="5CA2296A"/>
    <w:rsid w:val="5CA928AE"/>
    <w:rsid w:val="5CCC426D"/>
    <w:rsid w:val="5CD06BFA"/>
    <w:rsid w:val="5CE50C89"/>
    <w:rsid w:val="5CE63B5B"/>
    <w:rsid w:val="5CF365AE"/>
    <w:rsid w:val="5D0513F5"/>
    <w:rsid w:val="5D170CD5"/>
    <w:rsid w:val="5D1A5393"/>
    <w:rsid w:val="5D58712C"/>
    <w:rsid w:val="5DA0521B"/>
    <w:rsid w:val="5DB21AA5"/>
    <w:rsid w:val="5DB83F72"/>
    <w:rsid w:val="5DD835D2"/>
    <w:rsid w:val="5DE2255B"/>
    <w:rsid w:val="5DF9398D"/>
    <w:rsid w:val="5DFE5F58"/>
    <w:rsid w:val="5E057D10"/>
    <w:rsid w:val="5E095FD6"/>
    <w:rsid w:val="5E181629"/>
    <w:rsid w:val="5E395BAE"/>
    <w:rsid w:val="5E5D258D"/>
    <w:rsid w:val="5E6A724E"/>
    <w:rsid w:val="5E7334C3"/>
    <w:rsid w:val="5E9D2DBC"/>
    <w:rsid w:val="5EA5212B"/>
    <w:rsid w:val="5EA87212"/>
    <w:rsid w:val="5EB51067"/>
    <w:rsid w:val="5ED07993"/>
    <w:rsid w:val="5EE2460F"/>
    <w:rsid w:val="5F1021B2"/>
    <w:rsid w:val="5F1F5FAD"/>
    <w:rsid w:val="5F25133A"/>
    <w:rsid w:val="5F3B0AD6"/>
    <w:rsid w:val="5F3F19E2"/>
    <w:rsid w:val="5F456BB3"/>
    <w:rsid w:val="5F5E36F2"/>
    <w:rsid w:val="5F681BAB"/>
    <w:rsid w:val="5F726C0E"/>
    <w:rsid w:val="5F7A458B"/>
    <w:rsid w:val="5FCE51B0"/>
    <w:rsid w:val="60157BC8"/>
    <w:rsid w:val="60401604"/>
    <w:rsid w:val="6059105F"/>
    <w:rsid w:val="60626619"/>
    <w:rsid w:val="606C4290"/>
    <w:rsid w:val="60851731"/>
    <w:rsid w:val="609C11A3"/>
    <w:rsid w:val="60B10CD4"/>
    <w:rsid w:val="60D00105"/>
    <w:rsid w:val="60E174E9"/>
    <w:rsid w:val="60E75D3C"/>
    <w:rsid w:val="61363717"/>
    <w:rsid w:val="61415E1E"/>
    <w:rsid w:val="616D3845"/>
    <w:rsid w:val="61897E6E"/>
    <w:rsid w:val="61910B11"/>
    <w:rsid w:val="619706BD"/>
    <w:rsid w:val="6197282A"/>
    <w:rsid w:val="61A324CF"/>
    <w:rsid w:val="61CA7F79"/>
    <w:rsid w:val="61FF6957"/>
    <w:rsid w:val="62095C8A"/>
    <w:rsid w:val="620A1CC8"/>
    <w:rsid w:val="626F27C5"/>
    <w:rsid w:val="62712867"/>
    <w:rsid w:val="6274710F"/>
    <w:rsid w:val="6277469F"/>
    <w:rsid w:val="627B1E3C"/>
    <w:rsid w:val="62A26D46"/>
    <w:rsid w:val="62AB5F4C"/>
    <w:rsid w:val="62B266B5"/>
    <w:rsid w:val="62BB7941"/>
    <w:rsid w:val="62D40767"/>
    <w:rsid w:val="62F52B28"/>
    <w:rsid w:val="633356A8"/>
    <w:rsid w:val="636D17E0"/>
    <w:rsid w:val="6374764F"/>
    <w:rsid w:val="63B00478"/>
    <w:rsid w:val="63B66BA8"/>
    <w:rsid w:val="63E2107C"/>
    <w:rsid w:val="6403179D"/>
    <w:rsid w:val="643108F6"/>
    <w:rsid w:val="6445012A"/>
    <w:rsid w:val="64684F0E"/>
    <w:rsid w:val="647C2C9D"/>
    <w:rsid w:val="648E0E10"/>
    <w:rsid w:val="64C76A7A"/>
    <w:rsid w:val="64CA19AF"/>
    <w:rsid w:val="64F05EEF"/>
    <w:rsid w:val="64F83A87"/>
    <w:rsid w:val="65580EAB"/>
    <w:rsid w:val="6591582E"/>
    <w:rsid w:val="65A241DD"/>
    <w:rsid w:val="65FC1060"/>
    <w:rsid w:val="66004C03"/>
    <w:rsid w:val="662013DD"/>
    <w:rsid w:val="662F3307"/>
    <w:rsid w:val="664E568C"/>
    <w:rsid w:val="665D09A0"/>
    <w:rsid w:val="665D146A"/>
    <w:rsid w:val="66952D47"/>
    <w:rsid w:val="66A21594"/>
    <w:rsid w:val="66AA76F2"/>
    <w:rsid w:val="66AE0D55"/>
    <w:rsid w:val="66B7682F"/>
    <w:rsid w:val="66D00537"/>
    <w:rsid w:val="66D3237B"/>
    <w:rsid w:val="670315A6"/>
    <w:rsid w:val="670E2359"/>
    <w:rsid w:val="67166EC5"/>
    <w:rsid w:val="67210094"/>
    <w:rsid w:val="67336828"/>
    <w:rsid w:val="673F1301"/>
    <w:rsid w:val="674F376A"/>
    <w:rsid w:val="67525A81"/>
    <w:rsid w:val="675E1C55"/>
    <w:rsid w:val="676A31F2"/>
    <w:rsid w:val="67EC2A68"/>
    <w:rsid w:val="67FE4DA3"/>
    <w:rsid w:val="68141657"/>
    <w:rsid w:val="68357404"/>
    <w:rsid w:val="683D3F86"/>
    <w:rsid w:val="686167C2"/>
    <w:rsid w:val="68AC5623"/>
    <w:rsid w:val="68B264A0"/>
    <w:rsid w:val="68C107A0"/>
    <w:rsid w:val="68E2188C"/>
    <w:rsid w:val="68E432F2"/>
    <w:rsid w:val="68F54116"/>
    <w:rsid w:val="690A6585"/>
    <w:rsid w:val="6910427D"/>
    <w:rsid w:val="692320B4"/>
    <w:rsid w:val="69443B50"/>
    <w:rsid w:val="694B1C79"/>
    <w:rsid w:val="6951732D"/>
    <w:rsid w:val="69545358"/>
    <w:rsid w:val="696C10AC"/>
    <w:rsid w:val="698A76FD"/>
    <w:rsid w:val="69976BCA"/>
    <w:rsid w:val="69A66D44"/>
    <w:rsid w:val="69D31D91"/>
    <w:rsid w:val="69D54202"/>
    <w:rsid w:val="69FF6E88"/>
    <w:rsid w:val="6A2903BC"/>
    <w:rsid w:val="6A345C91"/>
    <w:rsid w:val="6A357288"/>
    <w:rsid w:val="6A5223BB"/>
    <w:rsid w:val="6AB46C93"/>
    <w:rsid w:val="6AD5034D"/>
    <w:rsid w:val="6B294C84"/>
    <w:rsid w:val="6B474827"/>
    <w:rsid w:val="6B5B693B"/>
    <w:rsid w:val="6B7211DE"/>
    <w:rsid w:val="6B9072EE"/>
    <w:rsid w:val="6BAC63E0"/>
    <w:rsid w:val="6BBF64CC"/>
    <w:rsid w:val="6C243F3E"/>
    <w:rsid w:val="6C345516"/>
    <w:rsid w:val="6C5C527E"/>
    <w:rsid w:val="6CA2751B"/>
    <w:rsid w:val="6CCC097C"/>
    <w:rsid w:val="6CCC1C48"/>
    <w:rsid w:val="6CD723CB"/>
    <w:rsid w:val="6CF40EAB"/>
    <w:rsid w:val="6D09464C"/>
    <w:rsid w:val="6D1839B1"/>
    <w:rsid w:val="6D502980"/>
    <w:rsid w:val="6D775471"/>
    <w:rsid w:val="6DDD0342"/>
    <w:rsid w:val="6DE727F2"/>
    <w:rsid w:val="6DEB7081"/>
    <w:rsid w:val="6E0E62F6"/>
    <w:rsid w:val="6E33758F"/>
    <w:rsid w:val="6E570CD2"/>
    <w:rsid w:val="6E655319"/>
    <w:rsid w:val="6E7115AB"/>
    <w:rsid w:val="6E7777AC"/>
    <w:rsid w:val="6EA32E93"/>
    <w:rsid w:val="6EA93624"/>
    <w:rsid w:val="6EBC02C8"/>
    <w:rsid w:val="6ECE201A"/>
    <w:rsid w:val="6EDC3FA1"/>
    <w:rsid w:val="6EE558A8"/>
    <w:rsid w:val="6EFF1936"/>
    <w:rsid w:val="6F0C0585"/>
    <w:rsid w:val="6F1079AE"/>
    <w:rsid w:val="6F182133"/>
    <w:rsid w:val="6F365C81"/>
    <w:rsid w:val="6F452D87"/>
    <w:rsid w:val="6F7B76F7"/>
    <w:rsid w:val="6FC27607"/>
    <w:rsid w:val="6FD02075"/>
    <w:rsid w:val="6FDD4E1B"/>
    <w:rsid w:val="70041402"/>
    <w:rsid w:val="701D287D"/>
    <w:rsid w:val="70322864"/>
    <w:rsid w:val="703B3BFC"/>
    <w:rsid w:val="70456902"/>
    <w:rsid w:val="707F5B9B"/>
    <w:rsid w:val="70942EA5"/>
    <w:rsid w:val="70997CB9"/>
    <w:rsid w:val="709E0A51"/>
    <w:rsid w:val="70BA087B"/>
    <w:rsid w:val="70E9766E"/>
    <w:rsid w:val="70F93270"/>
    <w:rsid w:val="71180010"/>
    <w:rsid w:val="715E244A"/>
    <w:rsid w:val="71685A5B"/>
    <w:rsid w:val="71807699"/>
    <w:rsid w:val="71A11124"/>
    <w:rsid w:val="71A81171"/>
    <w:rsid w:val="71D37DF0"/>
    <w:rsid w:val="71D84E82"/>
    <w:rsid w:val="71EF1AFF"/>
    <w:rsid w:val="72313C64"/>
    <w:rsid w:val="729A2434"/>
    <w:rsid w:val="729D42B4"/>
    <w:rsid w:val="72CC087A"/>
    <w:rsid w:val="72D33F10"/>
    <w:rsid w:val="72D808DC"/>
    <w:rsid w:val="7318400D"/>
    <w:rsid w:val="73797A10"/>
    <w:rsid w:val="739F00D5"/>
    <w:rsid w:val="73A355B8"/>
    <w:rsid w:val="73BD0467"/>
    <w:rsid w:val="7413358A"/>
    <w:rsid w:val="741C18A4"/>
    <w:rsid w:val="74454732"/>
    <w:rsid w:val="745A09FA"/>
    <w:rsid w:val="748337FF"/>
    <w:rsid w:val="74963132"/>
    <w:rsid w:val="74AB36D1"/>
    <w:rsid w:val="74D72826"/>
    <w:rsid w:val="74E124F8"/>
    <w:rsid w:val="74F21D30"/>
    <w:rsid w:val="750220D2"/>
    <w:rsid w:val="75102A61"/>
    <w:rsid w:val="75245482"/>
    <w:rsid w:val="755066F9"/>
    <w:rsid w:val="755C24F5"/>
    <w:rsid w:val="75666FB1"/>
    <w:rsid w:val="756C4B8F"/>
    <w:rsid w:val="756F685A"/>
    <w:rsid w:val="75707699"/>
    <w:rsid w:val="757C4F73"/>
    <w:rsid w:val="75971F2A"/>
    <w:rsid w:val="75B26173"/>
    <w:rsid w:val="75C13CCD"/>
    <w:rsid w:val="75D655FB"/>
    <w:rsid w:val="75E45270"/>
    <w:rsid w:val="75EC70E1"/>
    <w:rsid w:val="75F47D02"/>
    <w:rsid w:val="75FB40F8"/>
    <w:rsid w:val="76016FA5"/>
    <w:rsid w:val="761927E9"/>
    <w:rsid w:val="762079B0"/>
    <w:rsid w:val="76375C3E"/>
    <w:rsid w:val="765D0035"/>
    <w:rsid w:val="76617C75"/>
    <w:rsid w:val="76723424"/>
    <w:rsid w:val="767E34F8"/>
    <w:rsid w:val="7693340C"/>
    <w:rsid w:val="76AD04DF"/>
    <w:rsid w:val="770463F7"/>
    <w:rsid w:val="77200316"/>
    <w:rsid w:val="772E1233"/>
    <w:rsid w:val="77787755"/>
    <w:rsid w:val="77816447"/>
    <w:rsid w:val="77986A6C"/>
    <w:rsid w:val="779F0FD7"/>
    <w:rsid w:val="77AD30A8"/>
    <w:rsid w:val="77BB17DB"/>
    <w:rsid w:val="77C225C3"/>
    <w:rsid w:val="77D902D4"/>
    <w:rsid w:val="77F705F6"/>
    <w:rsid w:val="77FC2AB6"/>
    <w:rsid w:val="784A29E9"/>
    <w:rsid w:val="78A969EB"/>
    <w:rsid w:val="78BB1D4E"/>
    <w:rsid w:val="78C54FC9"/>
    <w:rsid w:val="78C82E18"/>
    <w:rsid w:val="78E17D27"/>
    <w:rsid w:val="78E439FC"/>
    <w:rsid w:val="78FB4529"/>
    <w:rsid w:val="790C3730"/>
    <w:rsid w:val="79100A4F"/>
    <w:rsid w:val="791453EC"/>
    <w:rsid w:val="791C2FC9"/>
    <w:rsid w:val="79330208"/>
    <w:rsid w:val="794021C2"/>
    <w:rsid w:val="796E2DF7"/>
    <w:rsid w:val="79797DD3"/>
    <w:rsid w:val="79B5163A"/>
    <w:rsid w:val="7A072E1B"/>
    <w:rsid w:val="7A0F12E6"/>
    <w:rsid w:val="7A3B4261"/>
    <w:rsid w:val="7A443267"/>
    <w:rsid w:val="7A7A653A"/>
    <w:rsid w:val="7A824C3A"/>
    <w:rsid w:val="7A995079"/>
    <w:rsid w:val="7AB569C6"/>
    <w:rsid w:val="7AB87F4E"/>
    <w:rsid w:val="7AB95A4B"/>
    <w:rsid w:val="7AC56A31"/>
    <w:rsid w:val="7AD756EB"/>
    <w:rsid w:val="7B022868"/>
    <w:rsid w:val="7B14763E"/>
    <w:rsid w:val="7B3103E1"/>
    <w:rsid w:val="7B4A03A0"/>
    <w:rsid w:val="7B5777A7"/>
    <w:rsid w:val="7B7E01AB"/>
    <w:rsid w:val="7BA638DF"/>
    <w:rsid w:val="7BA71B6B"/>
    <w:rsid w:val="7BAE6FB2"/>
    <w:rsid w:val="7BC7231A"/>
    <w:rsid w:val="7BE26258"/>
    <w:rsid w:val="7BEA7F06"/>
    <w:rsid w:val="7C1576DC"/>
    <w:rsid w:val="7C461BA7"/>
    <w:rsid w:val="7C6B3833"/>
    <w:rsid w:val="7C6F7A0C"/>
    <w:rsid w:val="7C730D95"/>
    <w:rsid w:val="7C811ABB"/>
    <w:rsid w:val="7C8A703A"/>
    <w:rsid w:val="7C966684"/>
    <w:rsid w:val="7CAE04F0"/>
    <w:rsid w:val="7D064E42"/>
    <w:rsid w:val="7D123312"/>
    <w:rsid w:val="7D470FF0"/>
    <w:rsid w:val="7D6E5376"/>
    <w:rsid w:val="7D757F2F"/>
    <w:rsid w:val="7D885D6B"/>
    <w:rsid w:val="7D9E0355"/>
    <w:rsid w:val="7DAE272E"/>
    <w:rsid w:val="7DC51FB6"/>
    <w:rsid w:val="7DE03C2C"/>
    <w:rsid w:val="7DED07E9"/>
    <w:rsid w:val="7DF94EC4"/>
    <w:rsid w:val="7E3C48CF"/>
    <w:rsid w:val="7E43770C"/>
    <w:rsid w:val="7E6A3336"/>
    <w:rsid w:val="7E6B77EA"/>
    <w:rsid w:val="7EC218D0"/>
    <w:rsid w:val="7EF73042"/>
    <w:rsid w:val="7F0021E6"/>
    <w:rsid w:val="7F3044F1"/>
    <w:rsid w:val="7F337095"/>
    <w:rsid w:val="7F397243"/>
    <w:rsid w:val="7F423106"/>
    <w:rsid w:val="7F494F44"/>
    <w:rsid w:val="7F706014"/>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1"/>
    <w:link w:val="106"/>
    <w:qFormat/>
    <w:uiPriority w:val="0"/>
    <w:pPr>
      <w:tabs>
        <w:tab w:val="left" w:pos="576"/>
      </w:tabs>
      <w:spacing w:before="240" w:after="180"/>
      <w:ind w:left="578" w:hanging="578"/>
      <w:outlineLvl w:val="1"/>
    </w:pPr>
    <w:rPr>
      <w:rFonts w:ascii="Times New Roman" w:hAnsi="Times New Roman" w:eastAsia="Times New Roman" w:cs="Arial"/>
      <w:b/>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unhideWhenUsed/>
    <w:qFormat/>
    <w:uiPriority w:val="99"/>
    <w:pPr>
      <w:ind w:left="566"/>
    </w:pPr>
  </w:style>
  <w:style w:type="paragraph" w:styleId="14">
    <w:name w:val="List"/>
    <w:basedOn w:val="1"/>
    <w:qFormat/>
    <w:uiPriority w:val="0"/>
    <w:pPr>
      <w:ind w:left="283" w:hanging="283"/>
    </w:pPr>
  </w:style>
  <w:style w:type="paragraph" w:styleId="15">
    <w:name w:val="annotation subject"/>
    <w:basedOn w:val="16"/>
    <w:next w:val="16"/>
    <w:link w:val="59"/>
    <w:unhideWhenUsed/>
    <w:qFormat/>
    <w:uiPriority w:val="99"/>
    <w:rPr>
      <w:b/>
      <w:bCs/>
    </w:rPr>
  </w:style>
  <w:style w:type="paragraph" w:styleId="16">
    <w:name w:val="annotation text"/>
    <w:basedOn w:val="1"/>
    <w:link w:val="46"/>
    <w:unhideWhenUsed/>
    <w:qFormat/>
    <w:uiPriority w:val="0"/>
  </w:style>
  <w:style w:type="paragraph" w:styleId="17">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8">
    <w:name w:val="caption"/>
    <w:basedOn w:val="1"/>
    <w:next w:val="1"/>
    <w:link w:val="40"/>
    <w:qFormat/>
    <w:uiPriority w:val="0"/>
    <w:rPr>
      <w:b/>
      <w:bCs/>
    </w:rPr>
  </w:style>
  <w:style w:type="paragraph" w:styleId="19">
    <w:name w:val="List Bullet"/>
    <w:basedOn w:val="20"/>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20">
    <w:name w:val="Body Text"/>
    <w:basedOn w:val="1"/>
    <w:link w:val="103"/>
    <w:qFormat/>
    <w:uiPriority w:val="0"/>
    <w:pPr>
      <w:overflowPunct/>
      <w:autoSpaceDE/>
      <w:autoSpaceDN/>
      <w:adjustRightInd/>
      <w:textAlignment w:val="auto"/>
    </w:pPr>
    <w:rPr>
      <w:rFonts w:eastAsia="MS Mincho"/>
    </w:rPr>
  </w:style>
  <w:style w:type="paragraph" w:styleId="21">
    <w:name w:val="Document Map"/>
    <w:basedOn w:val="1"/>
    <w:semiHidden/>
    <w:qFormat/>
    <w:uiPriority w:val="0"/>
    <w:pPr>
      <w:shd w:val="clear" w:color="auto" w:fill="000080"/>
    </w:pPr>
    <w:rPr>
      <w:rFonts w:ascii="Tahoma" w:hAnsi="Tahoma" w:cs="Tahoma"/>
    </w:rPr>
  </w:style>
  <w:style w:type="paragraph" w:styleId="22">
    <w:name w:val="Body Text Indent"/>
    <w:basedOn w:val="1"/>
    <w:qFormat/>
    <w:uiPriority w:val="0"/>
    <w:pPr>
      <w:ind w:left="283"/>
    </w:pPr>
  </w:style>
  <w:style w:type="paragraph" w:styleId="23">
    <w:name w:val="Balloon Text"/>
    <w:basedOn w:val="1"/>
    <w:link w:val="39"/>
    <w:unhideWhenUsed/>
    <w:qFormat/>
    <w:uiPriority w:val="99"/>
    <w:pPr>
      <w:spacing w:after="0"/>
    </w:pPr>
    <w:rPr>
      <w:rFonts w:ascii="Tahoma" w:hAnsi="Tahoma" w:cs="Tahoma"/>
      <w:sz w:val="16"/>
      <w:szCs w:val="16"/>
    </w:rPr>
  </w:style>
  <w:style w:type="paragraph" w:styleId="24">
    <w:name w:val="footer"/>
    <w:basedOn w:val="1"/>
    <w:link w:val="60"/>
    <w:unhideWhenUsed/>
    <w:qFormat/>
    <w:uiPriority w:val="99"/>
    <w:pPr>
      <w:tabs>
        <w:tab w:val="center" w:pos="4513"/>
        <w:tab w:val="right" w:pos="9026"/>
      </w:tabs>
    </w:pPr>
  </w:style>
  <w:style w:type="paragraph" w:styleId="25">
    <w:name w:val="header"/>
    <w:basedOn w:val="1"/>
    <w:link w:val="54"/>
    <w:qFormat/>
    <w:uiPriority w:val="0"/>
    <w:pPr>
      <w:widowControl w:val="0"/>
      <w:spacing w:after="200" w:line="276" w:lineRule="auto"/>
    </w:pPr>
    <w:rPr>
      <w:rFonts w:ascii="Arial" w:hAnsi="Arial"/>
      <w:b/>
      <w:sz w:val="18"/>
      <w:lang w:val="en-US"/>
    </w:rPr>
  </w:style>
  <w:style w:type="paragraph" w:styleId="26">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7">
    <w:name w:val="footnote text"/>
    <w:basedOn w:val="1"/>
    <w:unhideWhenUsed/>
    <w:qFormat/>
    <w:uiPriority w:val="99"/>
    <w:pPr>
      <w:jc w:val="left"/>
    </w:pPr>
    <w:rPr>
      <w:sz w:val="18"/>
    </w:rPr>
  </w:style>
  <w:style w:type="paragraph" w:styleId="28">
    <w:name w:val="List 5"/>
    <w:basedOn w:val="29"/>
    <w:qFormat/>
    <w:uiPriority w:val="0"/>
    <w:pPr>
      <w:ind w:left="1702"/>
    </w:pPr>
  </w:style>
  <w:style w:type="paragraph" w:styleId="29">
    <w:name w:val="List 4"/>
    <w:basedOn w:val="12"/>
    <w:qFormat/>
    <w:uiPriority w:val="0"/>
    <w:pPr>
      <w:ind w:left="1418"/>
    </w:pPr>
  </w:style>
  <w:style w:type="paragraph" w:styleId="30">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32">
    <w:name w:val="Strong"/>
    <w:basedOn w:val="31"/>
    <w:qFormat/>
    <w:uiPriority w:val="22"/>
    <w:rPr>
      <w:b/>
      <w:bCs/>
    </w:rPr>
  </w:style>
  <w:style w:type="character" w:styleId="33">
    <w:name w:val="FollowedHyperlink"/>
    <w:basedOn w:val="31"/>
    <w:qFormat/>
    <w:uiPriority w:val="0"/>
    <w:rPr>
      <w:color w:val="800080"/>
      <w:u w:val="single"/>
    </w:rPr>
  </w:style>
  <w:style w:type="character" w:styleId="34">
    <w:name w:val="Hyperlink"/>
    <w:basedOn w:val="31"/>
    <w:unhideWhenUsed/>
    <w:qFormat/>
    <w:uiPriority w:val="99"/>
    <w:rPr>
      <w:color w:val="0000FF"/>
      <w:u w:val="single"/>
    </w:rPr>
  </w:style>
  <w:style w:type="character" w:styleId="35">
    <w:name w:val="annotation reference"/>
    <w:basedOn w:val="31"/>
    <w:unhideWhenUsed/>
    <w:qFormat/>
    <w:uiPriority w:val="0"/>
    <w:rPr>
      <w:sz w:val="16"/>
      <w:szCs w:val="16"/>
    </w:rPr>
  </w:style>
  <w:style w:type="character" w:styleId="36">
    <w:name w:val="footnote reference"/>
    <w:basedOn w:val="31"/>
    <w:unhideWhenUsed/>
    <w:qFormat/>
    <w:uiPriority w:val="99"/>
    <w:rPr>
      <w:vertAlign w:val="superscript"/>
    </w:rPr>
  </w:style>
  <w:style w:type="table" w:styleId="38">
    <w:name w:val="Table Grid"/>
    <w:basedOn w:val="3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批注框文本 Char"/>
    <w:basedOn w:val="31"/>
    <w:link w:val="23"/>
    <w:semiHidden/>
    <w:qFormat/>
    <w:uiPriority w:val="99"/>
    <w:rPr>
      <w:rFonts w:ascii="Tahoma" w:hAnsi="Tahoma" w:eastAsia="Times New Roman" w:cs="Tahoma"/>
      <w:sz w:val="16"/>
      <w:szCs w:val="16"/>
      <w:lang w:val="en-GB"/>
    </w:rPr>
  </w:style>
  <w:style w:type="character" w:customStyle="1" w:styleId="40">
    <w:name w:val="题注 Char"/>
    <w:basedOn w:val="31"/>
    <w:link w:val="18"/>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6"/>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页眉 Char"/>
    <w:basedOn w:val="31"/>
    <w:link w:val="25"/>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15"/>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4"/>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1"/>
    <w:link w:val="66"/>
    <w:qFormat/>
    <w:uiPriority w:val="0"/>
    <w:pPr>
      <w:keepNext/>
      <w:keepLines/>
      <w:spacing w:after="0"/>
      <w:jc w:val="center"/>
    </w:pPr>
    <w:rPr>
      <w:rFonts w:ascii="Arial" w:hAnsi="Arial"/>
      <w:b/>
      <w:sz w:val="18"/>
      <w:lang w:eastAsia="ja-JP"/>
    </w:rPr>
  </w:style>
  <w:style w:type="character" w:customStyle="1" w:styleId="68">
    <w:name w:val="msoins"/>
    <w:basedOn w:val="31"/>
    <w:qFormat/>
    <w:uiPriority w:val="0"/>
  </w:style>
  <w:style w:type="character" w:customStyle="1" w:styleId="69">
    <w:name w:val="B2 Char1"/>
    <w:basedOn w:val="46"/>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50"/>
    <w:link w:val="72"/>
    <w:qFormat/>
    <w:uiPriority w:val="0"/>
    <w:rPr>
      <w:rFonts w:ascii="Arial" w:hAnsi="Arial"/>
      <w:sz w:val="18"/>
      <w:lang w:val="en-GB" w:eastAsia="en-GB" w:bidi="ar-SA"/>
    </w:rPr>
  </w:style>
  <w:style w:type="paragraph" w:customStyle="1" w:styleId="72">
    <w:name w:val="TAL + Left:  1"/>
    <w:basedOn w:val="51"/>
    <w:link w:val="71"/>
    <w:qFormat/>
    <w:uiPriority w:val="0"/>
    <w:pPr>
      <w:ind w:left="567"/>
    </w:pPr>
    <w:rPr>
      <w:lang w:eastAsia="en-GB"/>
    </w:rPr>
  </w:style>
  <w:style w:type="character" w:customStyle="1" w:styleId="73">
    <w:name w:val="header odd Char"/>
    <w:basedOn w:val="31"/>
    <w:qFormat/>
    <w:uiPriority w:val="0"/>
    <w:rPr>
      <w:lang w:val="en-GB" w:eastAsia="en-US" w:bidi="ar-SA"/>
    </w:rPr>
  </w:style>
  <w:style w:type="character" w:customStyle="1" w:styleId="74">
    <w:name w:val="B1 Char"/>
    <w:basedOn w:val="31"/>
    <w:qFormat/>
    <w:uiPriority w:val="0"/>
    <w:rPr>
      <w:rFonts w:ascii="Times New Roman" w:hAnsi="Times New Roman"/>
      <w:lang w:val="en-GB" w:eastAsia="en-US"/>
    </w:rPr>
  </w:style>
  <w:style w:type="character" w:customStyle="1" w:styleId="75">
    <w:name w:val="PL Char"/>
    <w:basedOn w:val="31"/>
    <w:link w:val="76"/>
    <w:qFormat/>
    <w:uiPriority w:val="0"/>
    <w:rPr>
      <w:rFonts w:ascii="Courier New" w:hAnsi="Courier New" w:eastAsia="宋体"/>
      <w:sz w:val="16"/>
      <w:lang w:val="en-GB" w:eastAsia="ja-JP" w:bidi="ar-SA"/>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7">
    <w:name w:val="TAC Char"/>
    <w:link w:val="78"/>
    <w:qFormat/>
    <w:uiPriority w:val="0"/>
    <w:rPr>
      <w:rFonts w:ascii="Arial" w:hAnsi="Arial" w:eastAsia="Times New Roman"/>
      <w:sz w:val="18"/>
      <w:lang w:val="en-GB" w:eastAsia="ja-JP"/>
    </w:rPr>
  </w:style>
  <w:style w:type="paragraph" w:customStyle="1" w:styleId="78">
    <w:name w:val="TAC"/>
    <w:basedOn w:val="51"/>
    <w:link w:val="77"/>
    <w:qFormat/>
    <w:uiPriority w:val="0"/>
    <w:pPr>
      <w:jc w:val="center"/>
    </w:p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20"/>
    <w:qFormat/>
    <w:uiPriority w:val="0"/>
    <w:rPr>
      <w:rFonts w:eastAsia="MS Mincho"/>
      <w:lang w:val="en-GB" w:eastAsia="en-US"/>
    </w:rPr>
  </w:style>
  <w:style w:type="paragraph" w:customStyle="1" w:styleId="104">
    <w:name w:val="列出段落2"/>
    <w:basedOn w:val="1"/>
    <w:qFormat/>
    <w:uiPriority w:val="99"/>
    <w:pPr>
      <w:ind w:firstLine="420" w:firstLineChars="200"/>
    </w:pPr>
  </w:style>
  <w:style w:type="paragraph" w:customStyle="1" w:styleId="105">
    <w:name w:val="列出段落21"/>
    <w:basedOn w:val="1"/>
    <w:semiHidden/>
    <w:qFormat/>
    <w:uiPriority w:val="99"/>
    <w:pPr>
      <w:ind w:firstLine="420" w:firstLineChars="200"/>
    </w:pPr>
  </w:style>
  <w:style w:type="character" w:customStyle="1" w:styleId="106">
    <w:name w:val="标题 2 Char"/>
    <w:basedOn w:val="31"/>
    <w:link w:val="3"/>
    <w:qFormat/>
    <w:uiPriority w:val="0"/>
    <w:rPr>
      <w:rFonts w:ascii="Times New Roman" w:hAnsi="Times New Roman" w:eastAsia="Times New Roman" w:cs="Arial"/>
      <w:b/>
      <w:bCs/>
      <w:iCs/>
      <w:sz w:val="24"/>
      <w:szCs w:val="28"/>
      <w:lang w:eastAsia="en-US"/>
    </w:rPr>
  </w:style>
  <w:style w:type="paragraph" w:customStyle="1" w:styleId="107">
    <w:name w:val="List Paragraph2"/>
    <w:basedOn w:val="1"/>
    <w:unhideWhenUsed/>
    <w:qFormat/>
    <w:uiPriority w:val="99"/>
    <w:pPr>
      <w:ind w:firstLine="420" w:firstLineChars="200"/>
    </w:pPr>
  </w:style>
  <w:style w:type="paragraph" w:styleId="108">
    <w:name w:val="List Paragraph"/>
    <w:basedOn w:val="1"/>
    <w:unhideWhenUsed/>
    <w:qFormat/>
    <w:uiPriority w:val="99"/>
    <w:pPr>
      <w:ind w:left="720"/>
      <w:contextualSpacing/>
    </w:pPr>
  </w:style>
  <w:style w:type="paragraph" w:customStyle="1" w:styleId="109">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10">
    <w:name w:val="Comments"/>
    <w:basedOn w:val="1"/>
    <w:qFormat/>
    <w:uiPriority w:val="0"/>
    <w:pPr>
      <w:spacing w:before="40"/>
    </w:pPr>
    <w:rPr>
      <w:rFonts w:ascii="Arial" w:hAnsi="Arial" w:eastAsia="MS Mincho"/>
      <w:i/>
      <w:sz w:val="18"/>
      <w:lang w:eastAsia="en-GB"/>
    </w:rPr>
  </w:style>
  <w:style w:type="character" w:customStyle="1" w:styleId="111">
    <w:name w:val="via1"/>
    <w:basedOn w:val="31"/>
    <w:qFormat/>
    <w:uiPriority w:val="0"/>
    <w:rPr>
      <w:color w:val="959595"/>
    </w:rPr>
  </w:style>
  <w:style w:type="character" w:customStyle="1" w:styleId="112">
    <w:name w:val="via"/>
    <w:basedOn w:val="31"/>
    <w:qFormat/>
    <w:uiPriority w:val="0"/>
    <w:rPr>
      <w:color w:val="959595"/>
    </w:rPr>
  </w:style>
  <w:style w:type="paragraph" w:customStyle="1" w:styleId="113">
    <w:name w:val="References"/>
    <w:basedOn w:val="1"/>
    <w:qFormat/>
    <w:uiPriority w:val="0"/>
    <w:pPr>
      <w:numPr>
        <w:ilvl w:val="0"/>
        <w:numId w:val="2"/>
      </w:numPr>
      <w:overflowPunct/>
      <w:adjustRightInd/>
      <w:spacing w:after="60"/>
      <w:textAlignment w:val="auto"/>
    </w:pPr>
    <w:rPr>
      <w:szCs w:val="16"/>
    </w:rPr>
  </w:style>
  <w:style w:type="paragraph" w:customStyle="1" w:styleId="114">
    <w:name w:val="B8"/>
    <w:basedOn w:val="115"/>
    <w:qFormat/>
    <w:uiPriority w:val="0"/>
    <w:pPr>
      <w:ind w:left="2552"/>
    </w:pPr>
  </w:style>
  <w:style w:type="paragraph" w:customStyle="1" w:styleId="115">
    <w:name w:val="B7"/>
    <w:basedOn w:val="116"/>
    <w:qFormat/>
    <w:uiPriority w:val="0"/>
    <w:pPr>
      <w:ind w:left="2269"/>
    </w:pPr>
  </w:style>
  <w:style w:type="paragraph" w:customStyle="1" w:styleId="116">
    <w:name w:val="B6"/>
    <w:basedOn w:val="117"/>
    <w:qFormat/>
    <w:uiPriority w:val="0"/>
    <w:pPr>
      <w:ind w:left="1985"/>
    </w:pPr>
  </w:style>
  <w:style w:type="paragraph" w:customStyle="1" w:styleId="117">
    <w:name w:val="B5"/>
    <w:basedOn w:val="28"/>
    <w:qFormat/>
    <w:uiPriority w:val="0"/>
  </w:style>
  <w:style w:type="paragraph" w:customStyle="1" w:styleId="118">
    <w:name w:val="hsh_正文"/>
    <w:basedOn w:val="1"/>
    <w:qFormat/>
    <w:uiPriority w:val="0"/>
    <w:pPr>
      <w:widowControl w:val="0"/>
      <w:autoSpaceDE/>
      <w:autoSpaceDN/>
      <w:adjustRightInd/>
      <w:snapToGrid/>
      <w:spacing w:beforeLines="50" w:afterLines="50" w:line="360" w:lineRule="exact"/>
    </w:pPr>
    <w:rPr>
      <w:rFonts w:eastAsia="宋体"/>
      <w:kern w:val="2"/>
      <w:sz w:val="21"/>
      <w:szCs w:val="24"/>
      <w:lang w:eastAsia="zh-CN"/>
    </w:rPr>
  </w:style>
  <w:style w:type="paragraph" w:customStyle="1" w:styleId="119">
    <w:name w:val="Agreement"/>
    <w:basedOn w:val="1"/>
    <w:next w:val="58"/>
    <w:qFormat/>
    <w:uiPriority w:val="0"/>
    <w:pPr>
      <w:numPr>
        <w:ilvl w:val="0"/>
        <w:numId w:val="3"/>
      </w:numPr>
      <w:spacing w:before="60" w:after="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146CC-491A-4B0A-8881-9B82F58AC31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5832</Words>
  <Characters>33245</Characters>
  <Lines>277</Lines>
  <Paragraphs>77</Paragraphs>
  <TotalTime>12</TotalTime>
  <ScaleCrop>false</ScaleCrop>
  <LinksUpToDate>false</LinksUpToDate>
  <CharactersWithSpaces>39000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2019-11-07T06:47:52Z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